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478" w:rsidRPr="000B43B4" w:rsidRDefault="008B23A0">
      <w:pPr>
        <w:rPr>
          <w:rFonts w:ascii="Times New Roman" w:eastAsia="宋体" w:hAnsi="Times New Roman" w:cs="Times New Roman"/>
          <w:kern w:val="0"/>
          <w:sz w:val="24"/>
          <w:szCs w:val="24"/>
        </w:rPr>
      </w:pPr>
      <w:r w:rsidRPr="000B43B4">
        <w:rPr>
          <w:rFonts w:ascii="Times New Roman" w:eastAsia="宋体" w:hAnsi="Times New Roman" w:cs="Times New Roman"/>
          <w:kern w:val="0"/>
          <w:sz w:val="24"/>
          <w:szCs w:val="24"/>
        </w:rPr>
        <w:t>证券代码：</w:t>
      </w:r>
      <w:r w:rsidRPr="000B43B4">
        <w:rPr>
          <w:rFonts w:ascii="Times New Roman" w:eastAsia="TimesNewRomanPSMT" w:hAnsi="Times New Roman" w:cs="Times New Roman"/>
          <w:kern w:val="0"/>
          <w:sz w:val="24"/>
          <w:szCs w:val="24"/>
        </w:rPr>
        <w:t xml:space="preserve">688259                                  </w:t>
      </w:r>
      <w:r w:rsidRPr="000B43B4">
        <w:rPr>
          <w:rFonts w:ascii="Times New Roman" w:eastAsia="宋体" w:hAnsi="Times New Roman" w:cs="Times New Roman"/>
          <w:kern w:val="0"/>
          <w:sz w:val="24"/>
          <w:szCs w:val="24"/>
        </w:rPr>
        <w:t>证券简称：创耀科技</w:t>
      </w:r>
    </w:p>
    <w:p w:rsidR="003E565A" w:rsidRPr="00882360" w:rsidRDefault="003E565A" w:rsidP="003E565A">
      <w:pPr>
        <w:jc w:val="center"/>
        <w:rPr>
          <w:rFonts w:ascii="宋体" w:eastAsia="宋体" w:cs="宋体"/>
          <w:b/>
          <w:kern w:val="0"/>
          <w:sz w:val="28"/>
          <w:szCs w:val="24"/>
        </w:rPr>
      </w:pPr>
      <w:r w:rsidRPr="00882360">
        <w:rPr>
          <w:rFonts w:ascii="宋体" w:eastAsia="宋体" w:cs="宋体" w:hint="eastAsia"/>
          <w:b/>
          <w:kern w:val="0"/>
          <w:sz w:val="28"/>
          <w:szCs w:val="24"/>
        </w:rPr>
        <w:t>创耀（苏州）通信科技股份有限公司</w:t>
      </w:r>
    </w:p>
    <w:p w:rsidR="003E565A" w:rsidRPr="00882360" w:rsidRDefault="003E565A" w:rsidP="003E565A">
      <w:pPr>
        <w:jc w:val="center"/>
        <w:rPr>
          <w:rFonts w:ascii="宋体" w:eastAsia="宋体" w:cs="宋体"/>
          <w:b/>
          <w:kern w:val="0"/>
          <w:sz w:val="28"/>
          <w:szCs w:val="24"/>
        </w:rPr>
      </w:pPr>
      <w:r w:rsidRPr="00882360">
        <w:rPr>
          <w:rFonts w:ascii="宋体" w:eastAsia="宋体" w:cs="宋体" w:hint="eastAsia"/>
          <w:b/>
          <w:kern w:val="0"/>
          <w:sz w:val="28"/>
          <w:szCs w:val="24"/>
        </w:rPr>
        <w:t>投资者关系活动记录表</w:t>
      </w:r>
    </w:p>
    <w:tbl>
      <w:tblPr>
        <w:tblStyle w:val="a3"/>
        <w:tblW w:w="0" w:type="auto"/>
        <w:tblLook w:val="04A0" w:firstRow="1" w:lastRow="0" w:firstColumn="1" w:lastColumn="0" w:noHBand="0" w:noVBand="1"/>
      </w:tblPr>
      <w:tblGrid>
        <w:gridCol w:w="1696"/>
        <w:gridCol w:w="6600"/>
      </w:tblGrid>
      <w:tr w:rsidR="003E565A" w:rsidRPr="009C4EAB" w:rsidTr="00017CAB">
        <w:tc>
          <w:tcPr>
            <w:tcW w:w="1696" w:type="dxa"/>
            <w:vAlign w:val="center"/>
          </w:tcPr>
          <w:p w:rsidR="003E565A" w:rsidRPr="009C4EAB" w:rsidRDefault="000C5592" w:rsidP="00017CAB">
            <w:pPr>
              <w:jc w:val="center"/>
              <w:rPr>
                <w:sz w:val="24"/>
                <w:szCs w:val="24"/>
              </w:rPr>
            </w:pPr>
            <w:r w:rsidRPr="000C5592">
              <w:rPr>
                <w:rFonts w:hint="eastAsia"/>
                <w:sz w:val="24"/>
                <w:szCs w:val="24"/>
              </w:rPr>
              <w:t>投资者关系活动类别</w:t>
            </w:r>
          </w:p>
        </w:tc>
        <w:tc>
          <w:tcPr>
            <w:tcW w:w="6600" w:type="dxa"/>
          </w:tcPr>
          <w:tbl>
            <w:tblPr>
              <w:tblW w:w="0" w:type="auto"/>
              <w:tblBorders>
                <w:top w:val="nil"/>
                <w:left w:val="nil"/>
                <w:bottom w:val="nil"/>
                <w:right w:val="nil"/>
              </w:tblBorders>
              <w:tblLook w:val="0000" w:firstRow="0" w:lastRow="0" w:firstColumn="0" w:lastColumn="0" w:noHBand="0" w:noVBand="0"/>
            </w:tblPr>
            <w:tblGrid>
              <w:gridCol w:w="4706"/>
            </w:tblGrid>
            <w:tr w:rsidR="003E565A" w:rsidRPr="009C4EAB">
              <w:trPr>
                <w:trHeight w:val="308"/>
              </w:trPr>
              <w:tc>
                <w:tcPr>
                  <w:tcW w:w="0" w:type="auto"/>
                </w:tcPr>
                <w:p w:rsidR="00EE510A" w:rsidRPr="009C4EAB" w:rsidRDefault="00FD0FAD" w:rsidP="00B861D9">
                  <w:pPr>
                    <w:autoSpaceDE w:val="0"/>
                    <w:autoSpaceDN w:val="0"/>
                    <w:adjustRightInd w:val="0"/>
                    <w:spacing w:line="360" w:lineRule="auto"/>
                    <w:jc w:val="left"/>
                    <w:rPr>
                      <w:rFonts w:ascii="宋体" w:eastAsia="宋体" w:hAnsi="Times New Roman" w:cs="宋体"/>
                      <w:color w:val="000000"/>
                      <w:kern w:val="0"/>
                      <w:sz w:val="24"/>
                      <w:szCs w:val="24"/>
                    </w:rPr>
                  </w:pPr>
                  <w:r w:rsidRPr="009C4EAB">
                    <w:rPr>
                      <w:rFonts w:ascii="Times New Roman" w:eastAsia="宋体" w:hAnsi="Times New Roman" w:cs="Times New Roman"/>
                      <w:color w:val="000000"/>
                      <w:kern w:val="0"/>
                      <w:sz w:val="24"/>
                      <w:szCs w:val="24"/>
                    </w:rPr>
                    <w:t>□</w:t>
                  </w:r>
                  <w:r w:rsidR="003E565A" w:rsidRPr="009C4EAB">
                    <w:rPr>
                      <w:rFonts w:ascii="宋体" w:eastAsia="宋体" w:hAnsi="Times New Roman" w:cs="宋体" w:hint="eastAsia"/>
                      <w:color w:val="000000"/>
                      <w:kern w:val="0"/>
                      <w:sz w:val="24"/>
                      <w:szCs w:val="24"/>
                    </w:rPr>
                    <w:t>特定对象调研</w:t>
                  </w:r>
                  <w:r w:rsidR="003E565A" w:rsidRPr="009C4EAB">
                    <w:rPr>
                      <w:rFonts w:ascii="宋体" w:eastAsia="宋体" w:hAnsi="Times New Roman" w:cs="宋体"/>
                      <w:color w:val="000000"/>
                      <w:kern w:val="0"/>
                      <w:sz w:val="24"/>
                      <w:szCs w:val="24"/>
                    </w:rPr>
                    <w:t xml:space="preserve"> </w:t>
                  </w:r>
                  <w:r w:rsidR="00EE510A" w:rsidRPr="009C4EAB">
                    <w:rPr>
                      <w:rFonts w:ascii="宋体" w:eastAsia="宋体" w:hAnsi="Times New Roman" w:cs="宋体" w:hint="eastAsia"/>
                      <w:color w:val="000000"/>
                      <w:kern w:val="0"/>
                      <w:sz w:val="24"/>
                      <w:szCs w:val="24"/>
                    </w:rPr>
                    <w:t xml:space="preserve">            </w:t>
                  </w:r>
                  <w:r w:rsidR="003E565A" w:rsidRPr="009C4EAB">
                    <w:rPr>
                      <w:rFonts w:ascii="Times New Roman" w:eastAsia="宋体" w:hAnsi="Times New Roman" w:cs="Times New Roman"/>
                      <w:color w:val="000000"/>
                      <w:kern w:val="0"/>
                      <w:sz w:val="24"/>
                      <w:szCs w:val="24"/>
                    </w:rPr>
                    <w:t>□</w:t>
                  </w:r>
                  <w:r w:rsidR="003E565A" w:rsidRPr="009C4EAB">
                    <w:rPr>
                      <w:rFonts w:ascii="宋体" w:eastAsia="宋体" w:hAnsi="Times New Roman" w:cs="宋体" w:hint="eastAsia"/>
                      <w:color w:val="000000"/>
                      <w:kern w:val="0"/>
                      <w:sz w:val="24"/>
                      <w:szCs w:val="24"/>
                    </w:rPr>
                    <w:t>分析师会议</w:t>
                  </w:r>
                  <w:r w:rsidR="003E565A" w:rsidRPr="009C4EAB">
                    <w:rPr>
                      <w:rFonts w:ascii="宋体" w:eastAsia="宋体" w:hAnsi="Times New Roman" w:cs="宋体"/>
                      <w:color w:val="000000"/>
                      <w:kern w:val="0"/>
                      <w:sz w:val="24"/>
                      <w:szCs w:val="24"/>
                    </w:rPr>
                    <w:t xml:space="preserve"> </w:t>
                  </w:r>
                </w:p>
                <w:p w:rsidR="00EE510A" w:rsidRPr="009C4EAB" w:rsidRDefault="003E565A" w:rsidP="00B861D9">
                  <w:pPr>
                    <w:autoSpaceDE w:val="0"/>
                    <w:autoSpaceDN w:val="0"/>
                    <w:adjustRightInd w:val="0"/>
                    <w:spacing w:line="360" w:lineRule="auto"/>
                    <w:jc w:val="left"/>
                    <w:rPr>
                      <w:rFonts w:ascii="宋体" w:eastAsia="宋体" w:hAnsi="Times New Roman" w:cs="宋体"/>
                      <w:color w:val="000000"/>
                      <w:kern w:val="0"/>
                      <w:sz w:val="24"/>
                      <w:szCs w:val="24"/>
                    </w:rPr>
                  </w:pPr>
                  <w:r w:rsidRPr="009C4EAB">
                    <w:rPr>
                      <w:rFonts w:ascii="Times New Roman" w:eastAsia="宋体" w:hAnsi="Times New Roman" w:cs="Times New Roman"/>
                      <w:color w:val="000000"/>
                      <w:kern w:val="0"/>
                      <w:sz w:val="24"/>
                      <w:szCs w:val="24"/>
                    </w:rPr>
                    <w:t>□</w:t>
                  </w:r>
                  <w:r w:rsidRPr="009C4EAB">
                    <w:rPr>
                      <w:rFonts w:ascii="宋体" w:eastAsia="宋体" w:hAnsi="Times New Roman" w:cs="宋体" w:hint="eastAsia"/>
                      <w:color w:val="000000"/>
                      <w:kern w:val="0"/>
                      <w:sz w:val="24"/>
                      <w:szCs w:val="24"/>
                    </w:rPr>
                    <w:t>媒体采访</w:t>
                  </w:r>
                  <w:r w:rsidR="00EE510A" w:rsidRPr="009C4EAB">
                    <w:rPr>
                      <w:rFonts w:ascii="宋体" w:eastAsia="宋体" w:hAnsi="Times New Roman" w:cs="宋体"/>
                      <w:color w:val="000000"/>
                      <w:kern w:val="0"/>
                      <w:sz w:val="24"/>
                      <w:szCs w:val="24"/>
                    </w:rPr>
                    <w:t xml:space="preserve"> </w:t>
                  </w:r>
                  <w:r w:rsidR="00EE510A" w:rsidRPr="009C4EAB">
                    <w:rPr>
                      <w:rFonts w:ascii="宋体" w:eastAsia="宋体" w:hAnsi="Times New Roman" w:cs="宋体" w:hint="eastAsia"/>
                      <w:color w:val="000000"/>
                      <w:kern w:val="0"/>
                      <w:sz w:val="24"/>
                      <w:szCs w:val="24"/>
                    </w:rPr>
                    <w:t xml:space="preserve">                </w:t>
                  </w:r>
                  <w:r w:rsidR="001240EB">
                    <w:rPr>
                      <w:rFonts w:ascii="Times New Roman" w:hAnsi="Times New Roman" w:cs="Times New Roman"/>
                      <w:color w:val="000000"/>
                      <w:kern w:val="0"/>
                      <w:sz w:val="24"/>
                      <w:szCs w:val="24"/>
                    </w:rPr>
                    <w:t>√</w:t>
                  </w:r>
                  <w:r w:rsidRPr="009C4EAB">
                    <w:rPr>
                      <w:rFonts w:ascii="宋体" w:eastAsia="宋体" w:hAnsi="Times New Roman" w:cs="宋体" w:hint="eastAsia"/>
                      <w:color w:val="000000"/>
                      <w:kern w:val="0"/>
                      <w:sz w:val="24"/>
                      <w:szCs w:val="24"/>
                    </w:rPr>
                    <w:t>业绩说明会</w:t>
                  </w:r>
                  <w:r w:rsidRPr="009C4EAB">
                    <w:rPr>
                      <w:rFonts w:ascii="宋体" w:eastAsia="宋体" w:hAnsi="Times New Roman" w:cs="宋体"/>
                      <w:color w:val="000000"/>
                      <w:kern w:val="0"/>
                      <w:sz w:val="24"/>
                      <w:szCs w:val="24"/>
                    </w:rPr>
                    <w:t xml:space="preserve"> </w:t>
                  </w:r>
                </w:p>
                <w:p w:rsidR="00EE510A" w:rsidRPr="009C4EAB" w:rsidRDefault="003E565A" w:rsidP="00B861D9">
                  <w:pPr>
                    <w:autoSpaceDE w:val="0"/>
                    <w:autoSpaceDN w:val="0"/>
                    <w:adjustRightInd w:val="0"/>
                    <w:spacing w:line="360" w:lineRule="auto"/>
                    <w:jc w:val="left"/>
                    <w:rPr>
                      <w:rFonts w:ascii="宋体" w:eastAsia="宋体" w:hAnsi="Times New Roman" w:cs="宋体"/>
                      <w:color w:val="000000"/>
                      <w:kern w:val="0"/>
                      <w:sz w:val="24"/>
                      <w:szCs w:val="24"/>
                    </w:rPr>
                  </w:pPr>
                  <w:r w:rsidRPr="009C4EAB">
                    <w:rPr>
                      <w:rFonts w:ascii="Times New Roman" w:eastAsia="宋体" w:hAnsi="Times New Roman" w:cs="Times New Roman"/>
                      <w:color w:val="000000"/>
                      <w:kern w:val="0"/>
                      <w:sz w:val="24"/>
                      <w:szCs w:val="24"/>
                    </w:rPr>
                    <w:t>□</w:t>
                  </w:r>
                  <w:r w:rsidRPr="009C4EAB">
                    <w:rPr>
                      <w:rFonts w:ascii="宋体" w:eastAsia="宋体" w:hAnsi="Times New Roman" w:cs="宋体" w:hint="eastAsia"/>
                      <w:color w:val="000000"/>
                      <w:kern w:val="0"/>
                      <w:sz w:val="24"/>
                      <w:szCs w:val="24"/>
                    </w:rPr>
                    <w:t>新闻发布会</w:t>
                  </w:r>
                  <w:r w:rsidR="00EE510A" w:rsidRPr="009C4EAB">
                    <w:rPr>
                      <w:rFonts w:ascii="宋体" w:eastAsia="宋体" w:hAnsi="Times New Roman" w:cs="宋体"/>
                      <w:color w:val="000000"/>
                      <w:kern w:val="0"/>
                      <w:sz w:val="24"/>
                      <w:szCs w:val="24"/>
                    </w:rPr>
                    <w:t xml:space="preserve"> </w:t>
                  </w:r>
                  <w:r w:rsidR="00EE510A" w:rsidRPr="009C4EAB">
                    <w:rPr>
                      <w:rFonts w:ascii="宋体" w:eastAsia="宋体" w:hAnsi="Times New Roman" w:cs="宋体" w:hint="eastAsia"/>
                      <w:color w:val="000000"/>
                      <w:kern w:val="0"/>
                      <w:sz w:val="24"/>
                      <w:szCs w:val="24"/>
                    </w:rPr>
                    <w:t xml:space="preserve">              </w:t>
                  </w:r>
                  <w:r w:rsidRPr="009C4EAB">
                    <w:rPr>
                      <w:rFonts w:ascii="Times New Roman" w:eastAsia="宋体" w:hAnsi="Times New Roman" w:cs="Times New Roman"/>
                      <w:color w:val="000000"/>
                      <w:kern w:val="0"/>
                      <w:sz w:val="24"/>
                      <w:szCs w:val="24"/>
                    </w:rPr>
                    <w:t>□</w:t>
                  </w:r>
                  <w:r w:rsidRPr="009C4EAB">
                    <w:rPr>
                      <w:rFonts w:ascii="宋体" w:eastAsia="宋体" w:hAnsi="Times New Roman" w:cs="宋体" w:hint="eastAsia"/>
                      <w:color w:val="000000"/>
                      <w:kern w:val="0"/>
                      <w:sz w:val="24"/>
                      <w:szCs w:val="24"/>
                    </w:rPr>
                    <w:t>路演活动</w:t>
                  </w:r>
                  <w:r w:rsidRPr="009C4EAB">
                    <w:rPr>
                      <w:rFonts w:ascii="宋体" w:eastAsia="宋体" w:hAnsi="Times New Roman" w:cs="宋体"/>
                      <w:color w:val="000000"/>
                      <w:kern w:val="0"/>
                      <w:sz w:val="24"/>
                      <w:szCs w:val="24"/>
                    </w:rPr>
                    <w:t xml:space="preserve"> </w:t>
                  </w:r>
                </w:p>
                <w:p w:rsidR="003E565A" w:rsidRPr="009C4EAB" w:rsidRDefault="003E565A" w:rsidP="00AF6441">
                  <w:pPr>
                    <w:autoSpaceDE w:val="0"/>
                    <w:autoSpaceDN w:val="0"/>
                    <w:adjustRightInd w:val="0"/>
                    <w:spacing w:line="360" w:lineRule="auto"/>
                    <w:jc w:val="left"/>
                    <w:rPr>
                      <w:rFonts w:ascii="宋体" w:eastAsia="宋体" w:hAnsi="Times New Roman" w:cs="宋体"/>
                      <w:color w:val="000000"/>
                      <w:kern w:val="0"/>
                      <w:sz w:val="24"/>
                      <w:szCs w:val="24"/>
                    </w:rPr>
                  </w:pPr>
                  <w:r w:rsidRPr="009C4EAB">
                    <w:rPr>
                      <w:rFonts w:ascii="Times New Roman" w:eastAsia="宋体" w:hAnsi="Times New Roman" w:cs="Times New Roman"/>
                      <w:color w:val="000000"/>
                      <w:kern w:val="0"/>
                      <w:sz w:val="24"/>
                      <w:szCs w:val="24"/>
                    </w:rPr>
                    <w:t>□</w:t>
                  </w:r>
                  <w:r w:rsidRPr="009C4EAB">
                    <w:rPr>
                      <w:rFonts w:ascii="宋体" w:eastAsia="宋体" w:hAnsi="Times New Roman" w:cs="宋体" w:hint="eastAsia"/>
                      <w:color w:val="000000"/>
                      <w:kern w:val="0"/>
                      <w:sz w:val="24"/>
                      <w:szCs w:val="24"/>
                    </w:rPr>
                    <w:t>现场参观</w:t>
                  </w:r>
                  <w:r w:rsidR="00EE510A" w:rsidRPr="009C4EAB">
                    <w:rPr>
                      <w:rFonts w:ascii="宋体" w:eastAsia="宋体" w:hAnsi="Times New Roman" w:cs="宋体"/>
                      <w:color w:val="000000"/>
                      <w:kern w:val="0"/>
                      <w:sz w:val="24"/>
                      <w:szCs w:val="24"/>
                    </w:rPr>
                    <w:t xml:space="preserve"> </w:t>
                  </w:r>
                  <w:r w:rsidR="00EE510A" w:rsidRPr="009C4EAB">
                    <w:rPr>
                      <w:rFonts w:ascii="宋体" w:eastAsia="宋体" w:hAnsi="Times New Roman" w:cs="宋体" w:hint="eastAsia"/>
                      <w:color w:val="000000"/>
                      <w:kern w:val="0"/>
                      <w:sz w:val="24"/>
                      <w:szCs w:val="24"/>
                    </w:rPr>
                    <w:t xml:space="preserve">               </w:t>
                  </w:r>
                  <w:r w:rsidR="00AF6441">
                    <w:rPr>
                      <w:rFonts w:ascii="宋体" w:eastAsia="宋体" w:hAnsi="Times New Roman" w:cs="宋体"/>
                      <w:color w:val="000000"/>
                      <w:kern w:val="0"/>
                      <w:sz w:val="24"/>
                      <w:szCs w:val="24"/>
                    </w:rPr>
                    <w:t xml:space="preserve"> </w:t>
                  </w:r>
                  <w:r w:rsidR="00AF6441" w:rsidRPr="009C4EAB">
                    <w:rPr>
                      <w:rFonts w:ascii="Times New Roman" w:eastAsia="宋体" w:hAnsi="Times New Roman" w:cs="Times New Roman"/>
                      <w:color w:val="000000"/>
                      <w:kern w:val="0"/>
                      <w:sz w:val="24"/>
                      <w:szCs w:val="24"/>
                    </w:rPr>
                    <w:t>□</w:t>
                  </w:r>
                  <w:r w:rsidRPr="009C4EAB">
                    <w:rPr>
                      <w:rFonts w:ascii="宋体" w:eastAsia="宋体" w:hAnsi="Times New Roman" w:cs="宋体" w:hint="eastAsia"/>
                      <w:color w:val="000000"/>
                      <w:kern w:val="0"/>
                      <w:sz w:val="24"/>
                      <w:szCs w:val="24"/>
                    </w:rPr>
                    <w:t>其他（）</w:t>
                  </w:r>
                  <w:r w:rsidRPr="009C4EAB">
                    <w:rPr>
                      <w:rFonts w:ascii="宋体" w:eastAsia="宋体" w:hAnsi="Times New Roman" w:cs="宋体"/>
                      <w:color w:val="000000"/>
                      <w:kern w:val="0"/>
                      <w:sz w:val="24"/>
                      <w:szCs w:val="24"/>
                    </w:rPr>
                    <w:t xml:space="preserve"> </w:t>
                  </w:r>
                </w:p>
              </w:tc>
            </w:tr>
          </w:tbl>
          <w:p w:rsidR="003E565A" w:rsidRPr="009C4EAB" w:rsidRDefault="003E565A" w:rsidP="003E565A">
            <w:pPr>
              <w:jc w:val="center"/>
              <w:rPr>
                <w:sz w:val="24"/>
                <w:szCs w:val="24"/>
              </w:rPr>
            </w:pPr>
          </w:p>
        </w:tc>
      </w:tr>
      <w:tr w:rsidR="003E565A" w:rsidRPr="009C4EAB" w:rsidTr="00017CAB">
        <w:tc>
          <w:tcPr>
            <w:tcW w:w="1696" w:type="dxa"/>
            <w:vAlign w:val="center"/>
          </w:tcPr>
          <w:p w:rsidR="003E565A" w:rsidRPr="009C4EAB" w:rsidRDefault="000C5592" w:rsidP="00017CAB">
            <w:pPr>
              <w:jc w:val="center"/>
              <w:rPr>
                <w:sz w:val="24"/>
                <w:szCs w:val="24"/>
              </w:rPr>
            </w:pPr>
            <w:r>
              <w:rPr>
                <w:sz w:val="24"/>
                <w:szCs w:val="24"/>
              </w:rPr>
              <w:t>参与单位名称</w:t>
            </w:r>
          </w:p>
        </w:tc>
        <w:tc>
          <w:tcPr>
            <w:tcW w:w="6600" w:type="dxa"/>
          </w:tcPr>
          <w:p w:rsidR="00DC5B00" w:rsidRDefault="00DC5B00" w:rsidP="00CD32A1">
            <w:pPr>
              <w:spacing w:line="360" w:lineRule="auto"/>
              <w:rPr>
                <w:sz w:val="24"/>
                <w:szCs w:val="24"/>
              </w:rPr>
            </w:pPr>
            <w:r>
              <w:rPr>
                <w:rFonts w:hint="eastAsia"/>
                <w:sz w:val="24"/>
                <w:szCs w:val="24"/>
              </w:rPr>
              <w:t>鹏华基金</w:t>
            </w:r>
            <w:r w:rsidR="00710263">
              <w:rPr>
                <w:rFonts w:hint="eastAsia"/>
                <w:sz w:val="24"/>
                <w:szCs w:val="24"/>
              </w:rPr>
              <w:t>、</w:t>
            </w:r>
            <w:r>
              <w:rPr>
                <w:rFonts w:hint="eastAsia"/>
                <w:sz w:val="24"/>
                <w:szCs w:val="24"/>
              </w:rPr>
              <w:t>华安基金</w:t>
            </w:r>
            <w:r w:rsidR="00710263">
              <w:rPr>
                <w:rFonts w:hint="eastAsia"/>
                <w:sz w:val="24"/>
                <w:szCs w:val="24"/>
              </w:rPr>
              <w:t>、</w:t>
            </w:r>
            <w:r w:rsidRPr="00DC5B00">
              <w:rPr>
                <w:rFonts w:hint="eastAsia"/>
                <w:sz w:val="24"/>
                <w:szCs w:val="24"/>
              </w:rPr>
              <w:t>淳厚基金</w:t>
            </w:r>
            <w:r w:rsidR="00710263">
              <w:rPr>
                <w:rFonts w:hint="eastAsia"/>
                <w:sz w:val="24"/>
                <w:szCs w:val="24"/>
              </w:rPr>
              <w:t>、</w:t>
            </w:r>
            <w:r w:rsidRPr="00DC5B00">
              <w:rPr>
                <w:rFonts w:hint="eastAsia"/>
                <w:sz w:val="24"/>
                <w:szCs w:val="24"/>
              </w:rPr>
              <w:t>东兴基金</w:t>
            </w:r>
            <w:r>
              <w:rPr>
                <w:rFonts w:hint="eastAsia"/>
                <w:sz w:val="24"/>
                <w:szCs w:val="24"/>
              </w:rPr>
              <w:t xml:space="preserve"> </w:t>
            </w:r>
            <w:r>
              <w:rPr>
                <w:sz w:val="24"/>
                <w:szCs w:val="24"/>
              </w:rPr>
              <w:t xml:space="preserve"> </w:t>
            </w:r>
            <w:r w:rsidRPr="00DC5B00">
              <w:rPr>
                <w:rFonts w:hint="eastAsia"/>
                <w:sz w:val="24"/>
                <w:szCs w:val="24"/>
              </w:rPr>
              <w:t>国融基金</w:t>
            </w:r>
            <w:r w:rsidR="00710263">
              <w:rPr>
                <w:rFonts w:hint="eastAsia"/>
                <w:sz w:val="24"/>
                <w:szCs w:val="24"/>
              </w:rPr>
              <w:t>、</w:t>
            </w:r>
            <w:r w:rsidRPr="00DC5B00">
              <w:rPr>
                <w:rFonts w:hint="eastAsia"/>
                <w:sz w:val="24"/>
                <w:szCs w:val="24"/>
              </w:rPr>
              <w:t>创金合信基金</w:t>
            </w:r>
            <w:r w:rsidR="00710263">
              <w:rPr>
                <w:rFonts w:hint="eastAsia"/>
                <w:sz w:val="24"/>
                <w:szCs w:val="24"/>
              </w:rPr>
              <w:t>、</w:t>
            </w:r>
            <w:r w:rsidRPr="00DC5B00">
              <w:rPr>
                <w:rFonts w:hint="eastAsia"/>
                <w:sz w:val="24"/>
                <w:szCs w:val="24"/>
              </w:rPr>
              <w:t>上海尘星资产</w:t>
            </w:r>
            <w:r w:rsidR="00710263">
              <w:rPr>
                <w:rFonts w:hint="eastAsia"/>
                <w:sz w:val="24"/>
                <w:szCs w:val="24"/>
              </w:rPr>
              <w:t>、</w:t>
            </w:r>
            <w:r w:rsidRPr="00DC5B00">
              <w:rPr>
                <w:rFonts w:hint="eastAsia"/>
                <w:sz w:val="24"/>
                <w:szCs w:val="24"/>
              </w:rPr>
              <w:t>上海宁泉资产</w:t>
            </w:r>
            <w:r w:rsidR="00710263">
              <w:rPr>
                <w:rFonts w:hint="eastAsia"/>
                <w:sz w:val="24"/>
                <w:szCs w:val="24"/>
              </w:rPr>
              <w:t>、</w:t>
            </w:r>
            <w:r w:rsidRPr="00DC5B00">
              <w:rPr>
                <w:rFonts w:hint="eastAsia"/>
                <w:sz w:val="24"/>
                <w:szCs w:val="24"/>
              </w:rPr>
              <w:t>深圳前海民信</w:t>
            </w:r>
            <w:r w:rsidR="00710263">
              <w:rPr>
                <w:rFonts w:hint="eastAsia"/>
                <w:sz w:val="24"/>
                <w:szCs w:val="24"/>
              </w:rPr>
              <w:t>、</w:t>
            </w:r>
            <w:r w:rsidRPr="00DC5B00">
              <w:rPr>
                <w:rFonts w:hint="eastAsia"/>
                <w:sz w:val="24"/>
                <w:szCs w:val="24"/>
              </w:rPr>
              <w:t>北京橡果</w:t>
            </w:r>
            <w:r w:rsidR="00710263">
              <w:rPr>
                <w:rFonts w:hint="eastAsia"/>
                <w:sz w:val="24"/>
                <w:szCs w:val="24"/>
              </w:rPr>
              <w:t>、</w:t>
            </w:r>
            <w:r w:rsidRPr="00DC5B00">
              <w:rPr>
                <w:rFonts w:hint="eastAsia"/>
                <w:sz w:val="24"/>
                <w:szCs w:val="24"/>
              </w:rPr>
              <w:t>湖南万泰华瑞</w:t>
            </w:r>
            <w:r w:rsidR="00710263">
              <w:rPr>
                <w:rFonts w:hint="eastAsia"/>
                <w:sz w:val="24"/>
                <w:szCs w:val="24"/>
              </w:rPr>
              <w:t>、</w:t>
            </w:r>
            <w:r w:rsidRPr="00DC5B00">
              <w:rPr>
                <w:rFonts w:hint="eastAsia"/>
                <w:sz w:val="24"/>
                <w:szCs w:val="24"/>
              </w:rPr>
              <w:t>西藏源乘</w:t>
            </w:r>
            <w:r w:rsidR="00710263">
              <w:rPr>
                <w:rFonts w:hint="eastAsia"/>
                <w:sz w:val="24"/>
                <w:szCs w:val="24"/>
              </w:rPr>
              <w:t>、</w:t>
            </w:r>
            <w:r w:rsidRPr="00DC5B00">
              <w:rPr>
                <w:rFonts w:hint="eastAsia"/>
                <w:sz w:val="24"/>
                <w:szCs w:val="24"/>
              </w:rPr>
              <w:t>懿宽资产</w:t>
            </w:r>
            <w:r w:rsidR="00710263">
              <w:rPr>
                <w:rFonts w:hint="eastAsia"/>
                <w:sz w:val="24"/>
                <w:szCs w:val="24"/>
              </w:rPr>
              <w:t>、</w:t>
            </w:r>
            <w:r>
              <w:rPr>
                <w:rFonts w:hint="eastAsia"/>
                <w:sz w:val="24"/>
                <w:szCs w:val="24"/>
              </w:rPr>
              <w:t>青岛</w:t>
            </w:r>
            <w:r w:rsidRPr="00DC5B00">
              <w:rPr>
                <w:rFonts w:hint="eastAsia"/>
                <w:sz w:val="24"/>
                <w:szCs w:val="24"/>
              </w:rPr>
              <w:t>金光紫金</w:t>
            </w:r>
            <w:r w:rsidR="00710263">
              <w:rPr>
                <w:rFonts w:hint="eastAsia"/>
                <w:sz w:val="24"/>
                <w:szCs w:val="24"/>
              </w:rPr>
              <w:t>、</w:t>
            </w:r>
          </w:p>
          <w:p w:rsidR="00DC5B00" w:rsidRDefault="00DC5B00" w:rsidP="00CD32A1">
            <w:pPr>
              <w:spacing w:line="360" w:lineRule="auto"/>
              <w:rPr>
                <w:sz w:val="24"/>
                <w:szCs w:val="24"/>
              </w:rPr>
            </w:pPr>
            <w:r w:rsidRPr="00DC5B00">
              <w:rPr>
                <w:rFonts w:hint="eastAsia"/>
                <w:sz w:val="24"/>
                <w:szCs w:val="24"/>
              </w:rPr>
              <w:t>深圳市创新投资</w:t>
            </w:r>
            <w:r>
              <w:rPr>
                <w:rFonts w:hint="eastAsia"/>
                <w:sz w:val="24"/>
                <w:szCs w:val="24"/>
              </w:rPr>
              <w:t>、</w:t>
            </w:r>
            <w:r w:rsidRPr="00DC5B00">
              <w:rPr>
                <w:rFonts w:hint="eastAsia"/>
                <w:sz w:val="24"/>
                <w:szCs w:val="24"/>
              </w:rPr>
              <w:t>红士创新</w:t>
            </w:r>
            <w:r w:rsidR="00710263">
              <w:rPr>
                <w:rFonts w:hint="eastAsia"/>
                <w:sz w:val="24"/>
                <w:szCs w:val="24"/>
              </w:rPr>
              <w:t>、</w:t>
            </w:r>
            <w:r w:rsidRPr="00DC5B00">
              <w:rPr>
                <w:rFonts w:hint="eastAsia"/>
                <w:sz w:val="24"/>
                <w:szCs w:val="24"/>
              </w:rPr>
              <w:t>国联证券</w:t>
            </w:r>
            <w:r w:rsidR="00710263">
              <w:rPr>
                <w:rFonts w:hint="eastAsia"/>
                <w:sz w:val="24"/>
                <w:szCs w:val="24"/>
              </w:rPr>
              <w:t>、</w:t>
            </w:r>
            <w:r w:rsidRPr="00DC5B00">
              <w:rPr>
                <w:rFonts w:hint="eastAsia"/>
                <w:sz w:val="24"/>
                <w:szCs w:val="24"/>
              </w:rPr>
              <w:t>国信证券</w:t>
            </w:r>
            <w:r w:rsidR="00710263">
              <w:rPr>
                <w:rFonts w:hint="eastAsia"/>
                <w:sz w:val="24"/>
                <w:szCs w:val="24"/>
              </w:rPr>
              <w:t>、</w:t>
            </w:r>
            <w:r w:rsidRPr="00DC5B00">
              <w:rPr>
                <w:rFonts w:hint="eastAsia"/>
                <w:sz w:val="24"/>
                <w:szCs w:val="24"/>
              </w:rPr>
              <w:t>山西证券</w:t>
            </w:r>
            <w:r w:rsidR="00710263">
              <w:rPr>
                <w:rFonts w:hint="eastAsia"/>
                <w:sz w:val="24"/>
                <w:szCs w:val="24"/>
              </w:rPr>
              <w:t>、</w:t>
            </w:r>
          </w:p>
          <w:p w:rsidR="00052A05" w:rsidRDefault="00DC5B00" w:rsidP="00CD32A1">
            <w:pPr>
              <w:spacing w:line="360" w:lineRule="auto"/>
              <w:rPr>
                <w:sz w:val="24"/>
                <w:szCs w:val="24"/>
              </w:rPr>
            </w:pPr>
            <w:r w:rsidRPr="00DC5B00">
              <w:rPr>
                <w:rFonts w:hint="eastAsia"/>
                <w:sz w:val="24"/>
                <w:szCs w:val="24"/>
              </w:rPr>
              <w:t>中信建投</w:t>
            </w:r>
            <w:r w:rsidR="00710263">
              <w:rPr>
                <w:rFonts w:hint="eastAsia"/>
                <w:sz w:val="24"/>
                <w:szCs w:val="24"/>
              </w:rPr>
              <w:t>、</w:t>
            </w:r>
            <w:r w:rsidRPr="00DC5B00">
              <w:rPr>
                <w:rFonts w:hint="eastAsia"/>
                <w:sz w:val="24"/>
                <w:szCs w:val="24"/>
              </w:rPr>
              <w:t>中国国际金融</w:t>
            </w:r>
            <w:r w:rsidR="00710263">
              <w:rPr>
                <w:rFonts w:hint="eastAsia"/>
                <w:sz w:val="24"/>
                <w:szCs w:val="24"/>
              </w:rPr>
              <w:t>、</w:t>
            </w:r>
            <w:r w:rsidR="00052A05" w:rsidRPr="00052A05">
              <w:rPr>
                <w:rFonts w:hint="eastAsia"/>
                <w:sz w:val="24"/>
                <w:szCs w:val="24"/>
              </w:rPr>
              <w:t>华安证券</w:t>
            </w:r>
            <w:r w:rsidR="00710263">
              <w:rPr>
                <w:rFonts w:hint="eastAsia"/>
                <w:sz w:val="24"/>
                <w:szCs w:val="24"/>
              </w:rPr>
              <w:t>、</w:t>
            </w:r>
            <w:r w:rsidR="00052A05" w:rsidRPr="00052A05">
              <w:rPr>
                <w:rFonts w:hint="eastAsia"/>
                <w:sz w:val="24"/>
                <w:szCs w:val="24"/>
              </w:rPr>
              <w:t>国泰君安</w:t>
            </w:r>
            <w:r w:rsidR="00710263">
              <w:rPr>
                <w:rFonts w:hint="eastAsia"/>
                <w:sz w:val="24"/>
                <w:szCs w:val="24"/>
              </w:rPr>
              <w:t>、</w:t>
            </w:r>
            <w:r w:rsidR="00052A05" w:rsidRPr="00052A05">
              <w:rPr>
                <w:rFonts w:hint="eastAsia"/>
                <w:sz w:val="24"/>
                <w:szCs w:val="24"/>
              </w:rPr>
              <w:t>中原证券</w:t>
            </w:r>
            <w:r w:rsidR="00710263">
              <w:rPr>
                <w:rFonts w:hint="eastAsia"/>
                <w:sz w:val="24"/>
                <w:szCs w:val="24"/>
              </w:rPr>
              <w:t>、</w:t>
            </w:r>
          </w:p>
          <w:p w:rsidR="00052A05" w:rsidRPr="00DC5B00" w:rsidRDefault="00052A05" w:rsidP="000654FB">
            <w:pPr>
              <w:spacing w:line="360" w:lineRule="auto"/>
              <w:rPr>
                <w:sz w:val="24"/>
                <w:szCs w:val="24"/>
              </w:rPr>
            </w:pPr>
            <w:r w:rsidRPr="00052A05">
              <w:rPr>
                <w:rFonts w:hint="eastAsia"/>
                <w:sz w:val="24"/>
                <w:szCs w:val="24"/>
              </w:rPr>
              <w:t>国金证券</w:t>
            </w:r>
            <w:r w:rsidR="00710263">
              <w:rPr>
                <w:rFonts w:hint="eastAsia"/>
                <w:sz w:val="24"/>
                <w:szCs w:val="24"/>
              </w:rPr>
              <w:t>、</w:t>
            </w:r>
            <w:r w:rsidRPr="00052A05">
              <w:rPr>
                <w:rFonts w:hint="eastAsia"/>
                <w:sz w:val="24"/>
                <w:szCs w:val="24"/>
              </w:rPr>
              <w:t>西部证券</w:t>
            </w:r>
            <w:r w:rsidR="00710263">
              <w:rPr>
                <w:rFonts w:hint="eastAsia"/>
                <w:sz w:val="24"/>
                <w:szCs w:val="24"/>
              </w:rPr>
              <w:t>、</w:t>
            </w:r>
            <w:r w:rsidRPr="00052A05">
              <w:rPr>
                <w:rFonts w:hint="eastAsia"/>
                <w:sz w:val="24"/>
                <w:szCs w:val="24"/>
              </w:rPr>
              <w:t>兴业证券</w:t>
            </w:r>
            <w:r w:rsidR="00710263">
              <w:rPr>
                <w:rFonts w:hint="eastAsia"/>
                <w:sz w:val="24"/>
                <w:szCs w:val="24"/>
              </w:rPr>
              <w:t>、</w:t>
            </w:r>
            <w:r w:rsidRPr="00052A05">
              <w:rPr>
                <w:rFonts w:hint="eastAsia"/>
                <w:sz w:val="24"/>
                <w:szCs w:val="24"/>
              </w:rPr>
              <w:t>德邦证券</w:t>
            </w:r>
            <w:r w:rsidR="00710263">
              <w:rPr>
                <w:rFonts w:hint="eastAsia"/>
                <w:sz w:val="24"/>
                <w:szCs w:val="24"/>
              </w:rPr>
              <w:t>、</w:t>
            </w:r>
            <w:r w:rsidRPr="00052A05">
              <w:rPr>
                <w:rFonts w:hint="eastAsia"/>
                <w:sz w:val="24"/>
                <w:szCs w:val="24"/>
              </w:rPr>
              <w:t>招商证券</w:t>
            </w:r>
            <w:r w:rsidR="00710263">
              <w:rPr>
                <w:rFonts w:hint="eastAsia"/>
                <w:sz w:val="24"/>
                <w:szCs w:val="24"/>
              </w:rPr>
              <w:t>、</w:t>
            </w:r>
            <w:r w:rsidRPr="00052A05">
              <w:rPr>
                <w:rFonts w:hint="eastAsia"/>
                <w:sz w:val="24"/>
                <w:szCs w:val="24"/>
              </w:rPr>
              <w:t>海通证券</w:t>
            </w:r>
            <w:r w:rsidR="00710263">
              <w:rPr>
                <w:rFonts w:hint="eastAsia"/>
                <w:sz w:val="24"/>
                <w:szCs w:val="24"/>
              </w:rPr>
              <w:t>、</w:t>
            </w:r>
            <w:r w:rsidRPr="00052A05">
              <w:rPr>
                <w:rFonts w:hint="eastAsia"/>
                <w:sz w:val="24"/>
                <w:szCs w:val="24"/>
              </w:rPr>
              <w:t>浙商证券</w:t>
            </w:r>
            <w:r w:rsidR="00710263">
              <w:rPr>
                <w:rFonts w:hint="eastAsia"/>
                <w:sz w:val="24"/>
                <w:szCs w:val="24"/>
              </w:rPr>
              <w:t>、</w:t>
            </w:r>
            <w:r w:rsidRPr="00052A05">
              <w:rPr>
                <w:rFonts w:hint="eastAsia"/>
                <w:sz w:val="24"/>
                <w:szCs w:val="24"/>
              </w:rPr>
              <w:t>华泰证券</w:t>
            </w:r>
            <w:r w:rsidR="00710263">
              <w:rPr>
                <w:rFonts w:hint="eastAsia"/>
                <w:sz w:val="24"/>
                <w:szCs w:val="24"/>
              </w:rPr>
              <w:t>、</w:t>
            </w:r>
            <w:r w:rsidRPr="00052A05">
              <w:rPr>
                <w:rFonts w:hint="eastAsia"/>
                <w:sz w:val="24"/>
                <w:szCs w:val="24"/>
              </w:rPr>
              <w:t>华福证券</w:t>
            </w:r>
            <w:r w:rsidR="00710263">
              <w:rPr>
                <w:rFonts w:hint="eastAsia"/>
                <w:sz w:val="24"/>
                <w:szCs w:val="24"/>
              </w:rPr>
              <w:t>、</w:t>
            </w:r>
            <w:r w:rsidR="00F758D9">
              <w:rPr>
                <w:rFonts w:hint="eastAsia"/>
                <w:sz w:val="24"/>
                <w:szCs w:val="24"/>
              </w:rPr>
              <w:t>中金公司、</w:t>
            </w:r>
            <w:r w:rsidR="00F758D9" w:rsidRPr="00F758D9">
              <w:rPr>
                <w:rFonts w:hint="eastAsia"/>
                <w:sz w:val="24"/>
                <w:szCs w:val="24"/>
              </w:rPr>
              <w:t>德邦证券</w:t>
            </w:r>
            <w:r w:rsidR="00F758D9">
              <w:rPr>
                <w:rFonts w:hint="eastAsia"/>
                <w:sz w:val="24"/>
                <w:szCs w:val="24"/>
              </w:rPr>
              <w:t>、</w:t>
            </w:r>
            <w:r w:rsidRPr="00052A05">
              <w:rPr>
                <w:rFonts w:hint="eastAsia"/>
                <w:sz w:val="24"/>
                <w:szCs w:val="24"/>
              </w:rPr>
              <w:t>申银万国</w:t>
            </w:r>
            <w:r w:rsidR="00710263">
              <w:rPr>
                <w:rFonts w:hint="eastAsia"/>
                <w:sz w:val="24"/>
                <w:szCs w:val="24"/>
              </w:rPr>
              <w:t>、</w:t>
            </w:r>
            <w:r w:rsidRPr="00052A05">
              <w:rPr>
                <w:rFonts w:hint="eastAsia"/>
                <w:sz w:val="24"/>
                <w:szCs w:val="24"/>
              </w:rPr>
              <w:t>西南证券</w:t>
            </w:r>
            <w:r w:rsidR="00710263">
              <w:rPr>
                <w:rFonts w:hint="eastAsia"/>
                <w:sz w:val="24"/>
                <w:szCs w:val="24"/>
              </w:rPr>
              <w:t>、</w:t>
            </w:r>
            <w:r w:rsidRPr="00052A05">
              <w:rPr>
                <w:rFonts w:hint="eastAsia"/>
                <w:sz w:val="24"/>
                <w:szCs w:val="24"/>
              </w:rPr>
              <w:t>北京长青基业</w:t>
            </w:r>
            <w:r w:rsidR="00710263">
              <w:rPr>
                <w:rFonts w:hint="eastAsia"/>
                <w:sz w:val="24"/>
                <w:szCs w:val="24"/>
              </w:rPr>
              <w:t>、</w:t>
            </w:r>
            <w:r w:rsidRPr="00052A05">
              <w:rPr>
                <w:rFonts w:hint="eastAsia"/>
                <w:sz w:val="24"/>
                <w:szCs w:val="24"/>
              </w:rPr>
              <w:t>中泰证券</w:t>
            </w:r>
            <w:r w:rsidR="00710263">
              <w:rPr>
                <w:rFonts w:hint="eastAsia"/>
                <w:sz w:val="24"/>
                <w:szCs w:val="24"/>
              </w:rPr>
              <w:t>、</w:t>
            </w:r>
            <w:r w:rsidRPr="00052A05">
              <w:rPr>
                <w:rFonts w:hint="eastAsia"/>
                <w:sz w:val="24"/>
                <w:szCs w:val="24"/>
              </w:rPr>
              <w:t>金股证券</w:t>
            </w:r>
            <w:r w:rsidR="00710263">
              <w:rPr>
                <w:rFonts w:hint="eastAsia"/>
                <w:sz w:val="24"/>
                <w:szCs w:val="24"/>
              </w:rPr>
              <w:t>、</w:t>
            </w:r>
            <w:r w:rsidRPr="00052A05">
              <w:rPr>
                <w:rFonts w:hint="eastAsia"/>
                <w:sz w:val="24"/>
                <w:szCs w:val="24"/>
              </w:rPr>
              <w:t>香港中文大學</w:t>
            </w:r>
            <w:r w:rsidR="00710263">
              <w:rPr>
                <w:rFonts w:hint="eastAsia"/>
                <w:sz w:val="24"/>
                <w:szCs w:val="24"/>
              </w:rPr>
              <w:t>、</w:t>
            </w:r>
            <w:r>
              <w:rPr>
                <w:rFonts w:hint="eastAsia"/>
                <w:sz w:val="24"/>
                <w:szCs w:val="24"/>
              </w:rPr>
              <w:t xml:space="preserve"> </w:t>
            </w:r>
            <w:r w:rsidRPr="00052A05">
              <w:rPr>
                <w:rFonts w:hint="eastAsia"/>
                <w:sz w:val="24"/>
                <w:szCs w:val="24"/>
              </w:rPr>
              <w:t>纳弗斯</w:t>
            </w:r>
            <w:r w:rsidR="00710263">
              <w:rPr>
                <w:rFonts w:hint="eastAsia"/>
                <w:sz w:val="24"/>
                <w:szCs w:val="24"/>
              </w:rPr>
              <w:t>、</w:t>
            </w:r>
            <w:r>
              <w:rPr>
                <w:rFonts w:hint="eastAsia"/>
                <w:sz w:val="24"/>
                <w:szCs w:val="24"/>
              </w:rPr>
              <w:t xml:space="preserve"> </w:t>
            </w:r>
            <w:r w:rsidRPr="00052A05">
              <w:rPr>
                <w:rFonts w:hint="eastAsia"/>
                <w:sz w:val="24"/>
                <w:szCs w:val="24"/>
              </w:rPr>
              <w:t>阳光保险</w:t>
            </w:r>
            <w:r w:rsidR="00710263">
              <w:rPr>
                <w:rFonts w:hint="eastAsia"/>
                <w:sz w:val="24"/>
                <w:szCs w:val="24"/>
              </w:rPr>
              <w:t>、</w:t>
            </w:r>
            <w:r w:rsidRPr="00052A05">
              <w:rPr>
                <w:rFonts w:hint="eastAsia"/>
                <w:sz w:val="24"/>
                <w:szCs w:val="24"/>
              </w:rPr>
              <w:t>石锋资产</w:t>
            </w:r>
            <w:r w:rsidR="000654FB">
              <w:rPr>
                <w:rFonts w:hint="eastAsia"/>
                <w:sz w:val="24"/>
                <w:szCs w:val="24"/>
              </w:rPr>
              <w:t>、</w:t>
            </w:r>
            <w:bookmarkStart w:id="0" w:name="_GoBack"/>
            <w:bookmarkEnd w:id="0"/>
            <w:r w:rsidR="00AF6441" w:rsidRPr="00AF6441">
              <w:rPr>
                <w:rFonts w:hint="eastAsia"/>
                <w:sz w:val="24"/>
                <w:szCs w:val="24"/>
              </w:rPr>
              <w:t>通过上海证券交易所上证路演中心参与公司</w:t>
            </w:r>
            <w:r w:rsidR="00AF6441" w:rsidRPr="00AF6441">
              <w:rPr>
                <w:rFonts w:hint="eastAsia"/>
                <w:sz w:val="24"/>
                <w:szCs w:val="24"/>
              </w:rPr>
              <w:t>2023</w:t>
            </w:r>
            <w:r w:rsidR="00AF6441" w:rsidRPr="00AF6441">
              <w:rPr>
                <w:rFonts w:hint="eastAsia"/>
                <w:sz w:val="24"/>
                <w:szCs w:val="24"/>
              </w:rPr>
              <w:t>年半年度业绩说明会的投资者</w:t>
            </w:r>
          </w:p>
        </w:tc>
      </w:tr>
      <w:tr w:rsidR="003E565A" w:rsidRPr="009C4EAB" w:rsidTr="00017CAB">
        <w:tc>
          <w:tcPr>
            <w:tcW w:w="1696" w:type="dxa"/>
            <w:vAlign w:val="center"/>
          </w:tcPr>
          <w:p w:rsidR="003E565A" w:rsidRPr="009C4EAB" w:rsidRDefault="000C5592" w:rsidP="00017CAB">
            <w:pPr>
              <w:jc w:val="center"/>
              <w:rPr>
                <w:sz w:val="24"/>
                <w:szCs w:val="24"/>
              </w:rPr>
            </w:pPr>
            <w:r>
              <w:rPr>
                <w:rFonts w:hint="eastAsia"/>
                <w:sz w:val="24"/>
                <w:szCs w:val="24"/>
              </w:rPr>
              <w:t>时间</w:t>
            </w:r>
          </w:p>
        </w:tc>
        <w:tc>
          <w:tcPr>
            <w:tcW w:w="6600" w:type="dxa"/>
          </w:tcPr>
          <w:p w:rsidR="003E565A" w:rsidRPr="009C4EAB" w:rsidRDefault="00A12BD7" w:rsidP="00CD32A1">
            <w:pPr>
              <w:spacing w:line="360" w:lineRule="auto"/>
              <w:jc w:val="left"/>
              <w:rPr>
                <w:sz w:val="24"/>
                <w:szCs w:val="24"/>
              </w:rPr>
            </w:pPr>
            <w:r w:rsidRPr="00D93517">
              <w:rPr>
                <w:rFonts w:hint="eastAsia"/>
                <w:sz w:val="24"/>
                <w:szCs w:val="24"/>
              </w:rPr>
              <w:t>202</w:t>
            </w:r>
            <w:r w:rsidR="00052A05" w:rsidRPr="00D93517">
              <w:rPr>
                <w:sz w:val="24"/>
                <w:szCs w:val="24"/>
              </w:rPr>
              <w:t>3</w:t>
            </w:r>
            <w:r w:rsidRPr="00D93517">
              <w:rPr>
                <w:rFonts w:hint="eastAsia"/>
                <w:sz w:val="24"/>
                <w:szCs w:val="24"/>
              </w:rPr>
              <w:t>年</w:t>
            </w:r>
            <w:r w:rsidR="00052A05" w:rsidRPr="00D93517">
              <w:rPr>
                <w:sz w:val="24"/>
                <w:szCs w:val="24"/>
              </w:rPr>
              <w:t>8</w:t>
            </w:r>
            <w:r w:rsidRPr="00D93517">
              <w:rPr>
                <w:rFonts w:hint="eastAsia"/>
                <w:sz w:val="24"/>
                <w:szCs w:val="24"/>
              </w:rPr>
              <w:t>月</w:t>
            </w:r>
          </w:p>
        </w:tc>
      </w:tr>
      <w:tr w:rsidR="003E565A" w:rsidRPr="009C4EAB" w:rsidTr="00017CAB">
        <w:tc>
          <w:tcPr>
            <w:tcW w:w="1696" w:type="dxa"/>
            <w:vAlign w:val="center"/>
          </w:tcPr>
          <w:p w:rsidR="003E565A" w:rsidRPr="009C4EAB" w:rsidRDefault="000C5592" w:rsidP="00017CAB">
            <w:pPr>
              <w:jc w:val="center"/>
              <w:rPr>
                <w:sz w:val="24"/>
                <w:szCs w:val="24"/>
              </w:rPr>
            </w:pPr>
            <w:r>
              <w:rPr>
                <w:rFonts w:hint="eastAsia"/>
                <w:sz w:val="24"/>
                <w:szCs w:val="24"/>
              </w:rPr>
              <w:t>地点</w:t>
            </w:r>
          </w:p>
        </w:tc>
        <w:tc>
          <w:tcPr>
            <w:tcW w:w="6600" w:type="dxa"/>
          </w:tcPr>
          <w:p w:rsidR="00A12BD7" w:rsidRDefault="00396C5D" w:rsidP="00CD32A1">
            <w:pPr>
              <w:spacing w:line="360" w:lineRule="auto"/>
              <w:jc w:val="left"/>
              <w:rPr>
                <w:sz w:val="24"/>
                <w:szCs w:val="24"/>
              </w:rPr>
            </w:pPr>
            <w:r w:rsidRPr="00396C5D">
              <w:rPr>
                <w:rFonts w:hint="eastAsia"/>
                <w:sz w:val="24"/>
                <w:szCs w:val="24"/>
              </w:rPr>
              <w:t>苏州工业园区金鸡湖大道</w:t>
            </w:r>
            <w:r w:rsidRPr="00396C5D">
              <w:rPr>
                <w:rFonts w:hint="eastAsia"/>
                <w:sz w:val="24"/>
                <w:szCs w:val="24"/>
              </w:rPr>
              <w:t>1355</w:t>
            </w:r>
            <w:r w:rsidRPr="00396C5D">
              <w:rPr>
                <w:rFonts w:hint="eastAsia"/>
                <w:sz w:val="24"/>
                <w:szCs w:val="24"/>
              </w:rPr>
              <w:t>号国际科技园</w:t>
            </w:r>
            <w:r w:rsidRPr="00396C5D">
              <w:rPr>
                <w:rFonts w:hint="eastAsia"/>
                <w:sz w:val="24"/>
                <w:szCs w:val="24"/>
              </w:rPr>
              <w:t>1</w:t>
            </w:r>
            <w:r w:rsidRPr="00396C5D">
              <w:rPr>
                <w:rFonts w:hint="eastAsia"/>
                <w:sz w:val="24"/>
                <w:szCs w:val="24"/>
              </w:rPr>
              <w:t>期</w:t>
            </w:r>
            <w:r w:rsidRPr="00396C5D">
              <w:rPr>
                <w:rFonts w:hint="eastAsia"/>
                <w:sz w:val="24"/>
                <w:szCs w:val="24"/>
              </w:rPr>
              <w:t>133</w:t>
            </w:r>
            <w:r w:rsidRPr="00396C5D">
              <w:rPr>
                <w:rFonts w:hint="eastAsia"/>
                <w:sz w:val="24"/>
                <w:szCs w:val="24"/>
              </w:rPr>
              <w:t>单元</w:t>
            </w:r>
            <w:r w:rsidR="007134AC">
              <w:rPr>
                <w:rFonts w:hint="eastAsia"/>
                <w:sz w:val="24"/>
                <w:szCs w:val="24"/>
              </w:rPr>
              <w:t>、</w:t>
            </w:r>
          </w:p>
          <w:p w:rsidR="00052A05" w:rsidRPr="009C4EAB" w:rsidRDefault="00052A05" w:rsidP="00CD32A1">
            <w:pPr>
              <w:spacing w:line="360" w:lineRule="auto"/>
              <w:jc w:val="left"/>
              <w:rPr>
                <w:sz w:val="24"/>
                <w:szCs w:val="24"/>
              </w:rPr>
            </w:pPr>
            <w:r w:rsidRPr="00052A05">
              <w:rPr>
                <w:rFonts w:hint="eastAsia"/>
                <w:sz w:val="24"/>
                <w:szCs w:val="24"/>
              </w:rPr>
              <w:t>上海证券交易所上证路演中心</w:t>
            </w:r>
          </w:p>
        </w:tc>
      </w:tr>
      <w:tr w:rsidR="004C4EF0" w:rsidRPr="009C4EAB" w:rsidTr="00017CAB">
        <w:tc>
          <w:tcPr>
            <w:tcW w:w="1696" w:type="dxa"/>
            <w:vAlign w:val="center"/>
          </w:tcPr>
          <w:p w:rsidR="004C4EF0" w:rsidRPr="009C4EAB" w:rsidRDefault="004C4EF0" w:rsidP="00017CAB">
            <w:pPr>
              <w:pStyle w:val="Default"/>
              <w:jc w:val="center"/>
            </w:pPr>
            <w:r w:rsidRPr="009C4EAB">
              <w:rPr>
                <w:rFonts w:hint="eastAsia"/>
              </w:rPr>
              <w:t>方式</w:t>
            </w:r>
          </w:p>
        </w:tc>
        <w:tc>
          <w:tcPr>
            <w:tcW w:w="6600" w:type="dxa"/>
          </w:tcPr>
          <w:p w:rsidR="00F333CE" w:rsidRPr="009C4EAB" w:rsidRDefault="00CD2FBD" w:rsidP="00FD0FAD">
            <w:pPr>
              <w:spacing w:line="360" w:lineRule="auto"/>
              <w:jc w:val="left"/>
              <w:rPr>
                <w:sz w:val="24"/>
                <w:szCs w:val="24"/>
              </w:rPr>
            </w:pPr>
            <w:r>
              <w:rPr>
                <w:rFonts w:hint="eastAsia"/>
                <w:sz w:val="24"/>
                <w:szCs w:val="24"/>
              </w:rPr>
              <w:t>网络会议</w:t>
            </w:r>
            <w:r w:rsidR="00FC134F">
              <w:rPr>
                <w:rFonts w:hint="eastAsia"/>
                <w:sz w:val="24"/>
                <w:szCs w:val="24"/>
              </w:rPr>
              <w:t>、</w:t>
            </w:r>
            <w:r w:rsidR="00F333CE" w:rsidRPr="0021386E">
              <w:rPr>
                <w:rFonts w:hint="eastAsia"/>
                <w:sz w:val="24"/>
                <w:szCs w:val="24"/>
              </w:rPr>
              <w:t>上海证券交易所上证路演中心</w:t>
            </w:r>
          </w:p>
        </w:tc>
      </w:tr>
      <w:tr w:rsidR="003E565A" w:rsidRPr="009C4EAB" w:rsidTr="00017CAB">
        <w:tc>
          <w:tcPr>
            <w:tcW w:w="1696" w:type="dxa"/>
            <w:vAlign w:val="center"/>
          </w:tcPr>
          <w:p w:rsidR="003E565A" w:rsidRPr="009C4EAB" w:rsidRDefault="00EE510A" w:rsidP="00017CAB">
            <w:pPr>
              <w:pStyle w:val="Default"/>
              <w:jc w:val="center"/>
            </w:pPr>
            <w:r w:rsidRPr="009C4EAB">
              <w:rPr>
                <w:rFonts w:hint="eastAsia"/>
              </w:rPr>
              <w:t>公司接待人员名称</w:t>
            </w:r>
          </w:p>
        </w:tc>
        <w:tc>
          <w:tcPr>
            <w:tcW w:w="6600" w:type="dxa"/>
          </w:tcPr>
          <w:p w:rsidR="00AC4862" w:rsidRDefault="00AC4862" w:rsidP="00CD32A1">
            <w:pPr>
              <w:pStyle w:val="Default"/>
              <w:spacing w:line="360" w:lineRule="auto"/>
            </w:pPr>
            <w:r>
              <w:rPr>
                <w:rFonts w:hint="eastAsia"/>
              </w:rPr>
              <w:t>董事长、总经理：YAOLONG TAN</w:t>
            </w:r>
            <w:r w:rsidR="004159C2">
              <w:rPr>
                <w:rFonts w:hint="eastAsia"/>
              </w:rPr>
              <w:t>（部分场次）</w:t>
            </w:r>
          </w:p>
          <w:p w:rsidR="00F2012E" w:rsidRDefault="00265597" w:rsidP="00CD32A1">
            <w:pPr>
              <w:pStyle w:val="Default"/>
              <w:spacing w:line="360" w:lineRule="auto"/>
            </w:pPr>
            <w:r w:rsidRPr="009C4EAB">
              <w:rPr>
                <w:rFonts w:hint="eastAsia"/>
              </w:rPr>
              <w:t>董事会秘书：</w:t>
            </w:r>
            <w:r w:rsidR="00052A05">
              <w:rPr>
                <w:rFonts w:hint="eastAsia"/>
              </w:rPr>
              <w:t>占一宇</w:t>
            </w:r>
            <w:r w:rsidR="00673132">
              <w:rPr>
                <w:rFonts w:hint="eastAsia"/>
              </w:rPr>
              <w:t>（全部场次）</w:t>
            </w:r>
          </w:p>
          <w:p w:rsidR="00673132" w:rsidRPr="00673132" w:rsidRDefault="00673132" w:rsidP="00CD32A1">
            <w:pPr>
              <w:pStyle w:val="Default"/>
              <w:spacing w:line="360" w:lineRule="auto"/>
            </w:pPr>
            <w:r>
              <w:t>财务总监：纪丽丽（</w:t>
            </w:r>
            <w:r>
              <w:rPr>
                <w:rFonts w:hint="eastAsia"/>
              </w:rPr>
              <w:t>部分场次</w:t>
            </w:r>
            <w:r>
              <w:t>）</w:t>
            </w:r>
          </w:p>
          <w:p w:rsidR="00673132" w:rsidRDefault="004159C2" w:rsidP="00CD32A1">
            <w:pPr>
              <w:pStyle w:val="Default"/>
              <w:spacing w:line="360" w:lineRule="auto"/>
            </w:pPr>
            <w:r>
              <w:rPr>
                <w:rFonts w:hint="eastAsia"/>
              </w:rPr>
              <w:t>独立董事：</w:t>
            </w:r>
            <w:r w:rsidR="00052A05">
              <w:rPr>
                <w:rFonts w:hint="eastAsia"/>
              </w:rPr>
              <w:t>彭思龙</w:t>
            </w:r>
            <w:r>
              <w:rPr>
                <w:rFonts w:hint="eastAsia"/>
              </w:rPr>
              <w:t>（部分场次）</w:t>
            </w:r>
          </w:p>
          <w:p w:rsidR="00FD0FAD" w:rsidRPr="00265597" w:rsidRDefault="004E476F" w:rsidP="00CD32A1">
            <w:pPr>
              <w:pStyle w:val="Default"/>
              <w:spacing w:line="360" w:lineRule="auto"/>
            </w:pPr>
            <w:r w:rsidRPr="004E476F">
              <w:rPr>
                <w:rFonts w:hint="eastAsia"/>
              </w:rPr>
              <w:t>星闪产品线总监</w:t>
            </w:r>
            <w:r>
              <w:rPr>
                <w:rFonts w:hint="eastAsia"/>
              </w:rPr>
              <w:t>：</w:t>
            </w:r>
            <w:r w:rsidR="00FD0FAD">
              <w:rPr>
                <w:rFonts w:hint="eastAsia"/>
              </w:rPr>
              <w:t>郑宇</w:t>
            </w:r>
            <w:r>
              <w:rPr>
                <w:rFonts w:hint="eastAsia"/>
              </w:rPr>
              <w:t>（部分场次）</w:t>
            </w:r>
          </w:p>
        </w:tc>
      </w:tr>
      <w:tr w:rsidR="003E565A" w:rsidRPr="009C4EAB" w:rsidTr="00017CAB">
        <w:tc>
          <w:tcPr>
            <w:tcW w:w="1696" w:type="dxa"/>
            <w:vAlign w:val="center"/>
          </w:tcPr>
          <w:p w:rsidR="003E565A" w:rsidRPr="009C4EAB" w:rsidRDefault="003E565A" w:rsidP="00017CAB">
            <w:pPr>
              <w:pStyle w:val="Default"/>
              <w:jc w:val="center"/>
            </w:pPr>
            <w:r w:rsidRPr="009C4EAB">
              <w:rPr>
                <w:rFonts w:hint="eastAsia"/>
              </w:rPr>
              <w:t>投资者关系活动主要内容介绍</w:t>
            </w:r>
          </w:p>
        </w:tc>
        <w:tc>
          <w:tcPr>
            <w:tcW w:w="6600" w:type="dxa"/>
          </w:tcPr>
          <w:p w:rsidR="00A7775D" w:rsidRPr="00B63ED2" w:rsidRDefault="00A7775D" w:rsidP="00CD32A1">
            <w:pPr>
              <w:autoSpaceDE w:val="0"/>
              <w:adjustRightInd w:val="0"/>
              <w:snapToGrid w:val="0"/>
              <w:spacing w:beforeLines="50" w:before="156" w:line="360" w:lineRule="auto"/>
              <w:rPr>
                <w:rFonts w:ascii="宋体" w:eastAsia="宋体" w:hAnsi="宋体" w:cs="等线"/>
                <w:b/>
                <w:sz w:val="24"/>
                <w:szCs w:val="24"/>
              </w:rPr>
            </w:pPr>
            <w:r w:rsidRPr="00B63ED2">
              <w:rPr>
                <w:rFonts w:ascii="宋体" w:eastAsia="宋体" w:hAnsi="宋体" w:cs="等线" w:hint="eastAsia"/>
                <w:b/>
                <w:sz w:val="24"/>
                <w:szCs w:val="24"/>
              </w:rPr>
              <w:t>对公司</w:t>
            </w:r>
            <w:r w:rsidR="009F683D">
              <w:rPr>
                <w:rFonts w:ascii="宋体" w:eastAsia="宋体" w:hAnsi="宋体" w:cs="等线" w:hint="eastAsia"/>
                <w:b/>
                <w:sz w:val="24"/>
                <w:szCs w:val="24"/>
              </w:rPr>
              <w:t>202</w:t>
            </w:r>
            <w:r w:rsidR="00052A05">
              <w:rPr>
                <w:rFonts w:ascii="宋体" w:eastAsia="宋体" w:hAnsi="宋体" w:cs="等线"/>
                <w:b/>
                <w:sz w:val="24"/>
                <w:szCs w:val="24"/>
              </w:rPr>
              <w:t>3</w:t>
            </w:r>
            <w:r w:rsidR="009F683D">
              <w:rPr>
                <w:rFonts w:ascii="宋体" w:eastAsia="宋体" w:hAnsi="宋体" w:cs="等线" w:hint="eastAsia"/>
                <w:b/>
                <w:sz w:val="24"/>
                <w:szCs w:val="24"/>
              </w:rPr>
              <w:t>年半年度</w:t>
            </w:r>
            <w:r w:rsidRPr="00B63ED2">
              <w:rPr>
                <w:rFonts w:ascii="宋体" w:eastAsia="宋体" w:hAnsi="宋体" w:cs="等线" w:hint="eastAsia"/>
                <w:b/>
                <w:sz w:val="24"/>
                <w:szCs w:val="24"/>
              </w:rPr>
              <w:t>财务状况进行介绍，主要内容为：</w:t>
            </w:r>
          </w:p>
          <w:p w:rsidR="00C73E1B" w:rsidRPr="00052A05" w:rsidRDefault="00052A05" w:rsidP="00CD32A1">
            <w:pPr>
              <w:autoSpaceDE w:val="0"/>
              <w:adjustRightInd w:val="0"/>
              <w:snapToGrid w:val="0"/>
              <w:spacing w:line="360" w:lineRule="auto"/>
              <w:ind w:firstLineChars="200" w:firstLine="480"/>
              <w:rPr>
                <w:rFonts w:ascii="宋体" w:eastAsia="宋体" w:hAnsi="宋体" w:cs="等线"/>
                <w:sz w:val="24"/>
                <w:szCs w:val="24"/>
              </w:rPr>
            </w:pPr>
            <w:r w:rsidRPr="00052A05">
              <w:rPr>
                <w:rFonts w:ascii="宋体" w:eastAsia="宋体" w:hAnsi="宋体" w:cs="等线" w:hint="eastAsia"/>
                <w:sz w:val="24"/>
                <w:szCs w:val="24"/>
              </w:rPr>
              <w:lastRenderedPageBreak/>
              <w:t>公司2023年半年度营业收入2.96亿元，同比下降37,73%，第二季度环比第一季度提升7.90%；归属于上市公司股东净利润3405.14万元，同比下降33.20%，第二季度环比第一季度增加25.68%。2023年上半年研发投入7162.87万元，占营业收入比重24.21%。公司2023年上半年综合毛利率29.08%，较去年同期上升1.13</w:t>
            </w:r>
            <w:r w:rsidR="00FD0FAD">
              <w:rPr>
                <w:rFonts w:ascii="宋体" w:eastAsia="宋体" w:hAnsi="宋体" w:cs="等线" w:hint="eastAsia"/>
                <w:sz w:val="24"/>
                <w:szCs w:val="24"/>
              </w:rPr>
              <w:t>个百分点</w:t>
            </w:r>
            <w:r w:rsidRPr="00052A05">
              <w:rPr>
                <w:rFonts w:ascii="宋体" w:eastAsia="宋体" w:hAnsi="宋体" w:cs="等线" w:hint="eastAsia"/>
                <w:sz w:val="24"/>
                <w:szCs w:val="24"/>
              </w:rPr>
              <w:t>。</w:t>
            </w:r>
          </w:p>
          <w:p w:rsidR="00052A05" w:rsidRDefault="00052A05" w:rsidP="00CD32A1">
            <w:pPr>
              <w:autoSpaceDE w:val="0"/>
              <w:adjustRightInd w:val="0"/>
              <w:snapToGrid w:val="0"/>
              <w:spacing w:line="360" w:lineRule="auto"/>
              <w:rPr>
                <w:rFonts w:ascii="宋体" w:eastAsia="宋体" w:hAnsi="宋体" w:cs="等线"/>
                <w:b/>
                <w:sz w:val="24"/>
                <w:szCs w:val="24"/>
              </w:rPr>
            </w:pPr>
          </w:p>
          <w:p w:rsidR="00C73E1B" w:rsidRPr="00052A05" w:rsidRDefault="00A7775D" w:rsidP="00CD32A1">
            <w:pPr>
              <w:autoSpaceDE w:val="0"/>
              <w:adjustRightInd w:val="0"/>
              <w:snapToGrid w:val="0"/>
              <w:spacing w:line="360" w:lineRule="auto"/>
              <w:rPr>
                <w:rFonts w:ascii="宋体" w:eastAsia="宋体" w:hAnsi="宋体" w:cs="等线"/>
                <w:b/>
                <w:sz w:val="24"/>
                <w:szCs w:val="24"/>
              </w:rPr>
            </w:pPr>
            <w:r w:rsidRPr="00052A05">
              <w:rPr>
                <w:rFonts w:ascii="宋体" w:eastAsia="宋体" w:hAnsi="宋体" w:cs="等线"/>
                <w:b/>
                <w:sz w:val="24"/>
                <w:szCs w:val="24"/>
              </w:rPr>
              <w:t>Q&amp;A环节</w:t>
            </w:r>
            <w:bookmarkStart w:id="1" w:name="_Toc118996829"/>
          </w:p>
          <w:bookmarkEnd w:id="1"/>
          <w:p w:rsidR="00DB053B" w:rsidRPr="00052A05" w:rsidRDefault="00DB053B" w:rsidP="00CD32A1">
            <w:pPr>
              <w:autoSpaceDE w:val="0"/>
              <w:adjustRightInd w:val="0"/>
              <w:snapToGrid w:val="0"/>
              <w:spacing w:line="360" w:lineRule="auto"/>
              <w:outlineLvl w:val="0"/>
              <w:rPr>
                <w:rFonts w:ascii="宋体" w:eastAsia="宋体" w:hAnsi="宋体" w:cs="等线"/>
                <w:b/>
                <w:bCs/>
                <w:sz w:val="24"/>
                <w:szCs w:val="24"/>
                <w:lang w:eastAsia="zh-Hans"/>
              </w:rPr>
            </w:pPr>
            <w:r w:rsidRPr="00052A05">
              <w:rPr>
                <w:rFonts w:ascii="宋体" w:eastAsia="宋体" w:hAnsi="宋体" w:cs="等线" w:hint="eastAsia"/>
                <w:b/>
                <w:bCs/>
                <w:sz w:val="24"/>
                <w:szCs w:val="24"/>
                <w:lang w:eastAsia="zh-Hans"/>
              </w:rPr>
              <w:t>Q</w:t>
            </w:r>
            <w:r w:rsidR="00052A05">
              <w:rPr>
                <w:rFonts w:ascii="宋体" w:eastAsia="宋体" w:hAnsi="宋体" w:cs="等线"/>
                <w:b/>
                <w:bCs/>
                <w:sz w:val="24"/>
                <w:szCs w:val="24"/>
                <w:lang w:eastAsia="zh-Hans"/>
              </w:rPr>
              <w:t>1</w:t>
            </w:r>
            <w:r w:rsidRPr="00052A05">
              <w:rPr>
                <w:rFonts w:ascii="宋体" w:eastAsia="宋体" w:hAnsi="宋体" w:cs="等线" w:hint="eastAsia"/>
                <w:b/>
                <w:bCs/>
                <w:sz w:val="24"/>
                <w:szCs w:val="24"/>
                <w:lang w:eastAsia="zh-Hans"/>
              </w:rPr>
              <w:t>:</w:t>
            </w:r>
            <w:r w:rsidR="00052A05" w:rsidRPr="00052A05">
              <w:rPr>
                <w:rFonts w:hint="eastAsia"/>
                <w:b/>
              </w:rPr>
              <w:t xml:space="preserve"> </w:t>
            </w:r>
            <w:r w:rsidR="00052A05" w:rsidRPr="00052A05">
              <w:rPr>
                <w:rFonts w:ascii="宋体" w:eastAsia="宋体" w:hAnsi="宋体" w:cs="等线" w:hint="eastAsia"/>
                <w:b/>
                <w:bCs/>
                <w:sz w:val="24"/>
                <w:szCs w:val="24"/>
                <w:lang w:eastAsia="zh-Hans"/>
              </w:rPr>
              <w:t>公司的晶圆目前有哪些中国厂商</w:t>
            </w:r>
            <w:r w:rsidRPr="00052A05">
              <w:rPr>
                <w:rFonts w:ascii="宋体" w:eastAsia="宋体" w:hAnsi="宋体" w:cs="等线" w:hint="eastAsia"/>
                <w:b/>
                <w:bCs/>
                <w:sz w:val="24"/>
                <w:szCs w:val="24"/>
                <w:lang w:eastAsia="zh-Hans"/>
              </w:rPr>
              <w:t xml:space="preserve">？ </w:t>
            </w:r>
          </w:p>
          <w:p w:rsidR="005544BF" w:rsidRDefault="00DB053B" w:rsidP="00CD32A1">
            <w:pPr>
              <w:autoSpaceDE w:val="0"/>
              <w:adjustRightInd w:val="0"/>
              <w:snapToGrid w:val="0"/>
              <w:spacing w:line="360" w:lineRule="auto"/>
              <w:outlineLvl w:val="0"/>
              <w:rPr>
                <w:rFonts w:ascii="宋体" w:eastAsia="宋体" w:hAnsi="宋体" w:cs="等线"/>
                <w:b/>
                <w:bCs/>
                <w:sz w:val="24"/>
                <w:szCs w:val="24"/>
              </w:rPr>
            </w:pPr>
            <w:r w:rsidRPr="00052A05">
              <w:rPr>
                <w:rFonts w:ascii="宋体" w:eastAsia="宋体" w:hAnsi="宋体" w:cs="等线" w:hint="eastAsia"/>
                <w:b/>
                <w:bCs/>
                <w:sz w:val="24"/>
                <w:szCs w:val="24"/>
                <w:lang w:eastAsia="zh-Hans"/>
              </w:rPr>
              <w:t>A</w:t>
            </w:r>
            <w:r w:rsidR="00052A05">
              <w:rPr>
                <w:rFonts w:ascii="宋体" w:eastAsia="宋体" w:hAnsi="宋体" w:cs="等线"/>
                <w:b/>
                <w:bCs/>
                <w:sz w:val="24"/>
                <w:szCs w:val="24"/>
                <w:lang w:eastAsia="zh-Hans"/>
              </w:rPr>
              <w:t>1</w:t>
            </w:r>
            <w:r w:rsidRPr="00052A05">
              <w:rPr>
                <w:rFonts w:ascii="宋体" w:eastAsia="宋体" w:hAnsi="宋体" w:cs="等线" w:hint="eastAsia"/>
                <w:b/>
                <w:bCs/>
                <w:sz w:val="24"/>
                <w:szCs w:val="24"/>
                <w:lang w:eastAsia="zh-Hans"/>
              </w:rPr>
              <w:t>:</w:t>
            </w:r>
            <w:r w:rsidR="00052A05">
              <w:rPr>
                <w:rFonts w:ascii="宋体" w:eastAsia="宋体" w:hAnsi="宋体" w:cs="等线"/>
                <w:b/>
                <w:bCs/>
                <w:sz w:val="24"/>
                <w:szCs w:val="24"/>
              </w:rPr>
              <w:t xml:space="preserve"> </w:t>
            </w:r>
            <w:r w:rsidR="00052A05" w:rsidRPr="00052A05">
              <w:rPr>
                <w:rFonts w:ascii="宋体" w:eastAsia="宋体" w:hAnsi="宋体" w:cs="等线" w:hint="eastAsia"/>
                <w:bCs/>
                <w:sz w:val="24"/>
                <w:szCs w:val="24"/>
              </w:rPr>
              <w:t>目前公司与国内主流晶圆厂均有合作，具体名单请以公司披露文件为准。</w:t>
            </w:r>
          </w:p>
          <w:p w:rsidR="00DB053B" w:rsidRPr="005544BF" w:rsidRDefault="00DB053B" w:rsidP="00CD32A1">
            <w:pPr>
              <w:autoSpaceDE w:val="0"/>
              <w:adjustRightInd w:val="0"/>
              <w:snapToGrid w:val="0"/>
              <w:spacing w:line="360" w:lineRule="auto"/>
              <w:outlineLvl w:val="0"/>
              <w:rPr>
                <w:rFonts w:ascii="宋体" w:eastAsia="宋体" w:hAnsi="宋体" w:cs="等线"/>
                <w:bCs/>
                <w:sz w:val="24"/>
                <w:szCs w:val="24"/>
                <w:lang w:eastAsia="zh-Hans"/>
              </w:rPr>
            </w:pPr>
          </w:p>
          <w:p w:rsidR="00052A05" w:rsidRPr="00052A05" w:rsidRDefault="00052A05" w:rsidP="00CD32A1">
            <w:pPr>
              <w:autoSpaceDE w:val="0"/>
              <w:adjustRightInd w:val="0"/>
              <w:snapToGrid w:val="0"/>
              <w:spacing w:line="360" w:lineRule="auto"/>
              <w:outlineLvl w:val="0"/>
              <w:rPr>
                <w:rFonts w:ascii="宋体" w:eastAsia="宋体" w:hAnsi="宋体" w:cs="等线"/>
                <w:b/>
                <w:bCs/>
                <w:sz w:val="24"/>
                <w:szCs w:val="24"/>
                <w:lang w:eastAsia="zh-Hans"/>
              </w:rPr>
            </w:pPr>
            <w:r w:rsidRPr="00052A05">
              <w:rPr>
                <w:rFonts w:ascii="宋体" w:eastAsia="宋体" w:hAnsi="宋体" w:cs="等线" w:hint="eastAsia"/>
                <w:b/>
                <w:bCs/>
                <w:sz w:val="24"/>
                <w:szCs w:val="24"/>
                <w:lang w:eastAsia="zh-Hans"/>
              </w:rPr>
              <w:t>Q</w:t>
            </w:r>
            <w:r>
              <w:rPr>
                <w:rFonts w:ascii="宋体" w:eastAsia="宋体" w:hAnsi="宋体" w:cs="等线"/>
                <w:b/>
                <w:bCs/>
                <w:sz w:val="24"/>
                <w:szCs w:val="24"/>
                <w:lang w:eastAsia="zh-Hans"/>
              </w:rPr>
              <w:t>2</w:t>
            </w:r>
            <w:r w:rsidRPr="00052A05">
              <w:rPr>
                <w:rFonts w:ascii="宋体" w:eastAsia="宋体" w:hAnsi="宋体" w:cs="等线" w:hint="eastAsia"/>
                <w:b/>
                <w:bCs/>
                <w:sz w:val="24"/>
                <w:szCs w:val="24"/>
                <w:lang w:eastAsia="zh-Hans"/>
              </w:rPr>
              <w:t>:</w:t>
            </w:r>
            <w:r w:rsidRPr="00052A05">
              <w:rPr>
                <w:rFonts w:hint="eastAsia"/>
                <w:b/>
              </w:rPr>
              <w:t xml:space="preserve"> </w:t>
            </w:r>
            <w:r w:rsidRPr="00052A05">
              <w:rPr>
                <w:rFonts w:ascii="宋体" w:eastAsia="宋体" w:hAnsi="宋体" w:cs="等线" w:hint="eastAsia"/>
                <w:b/>
                <w:bCs/>
                <w:sz w:val="24"/>
                <w:szCs w:val="24"/>
                <w:lang w:eastAsia="zh-Hans"/>
              </w:rPr>
              <w:t>芯片版图设计板块全年怎么看？</w:t>
            </w:r>
          </w:p>
          <w:p w:rsidR="00DB053B" w:rsidRDefault="00052A05" w:rsidP="00CD32A1">
            <w:pPr>
              <w:autoSpaceDE w:val="0"/>
              <w:adjustRightInd w:val="0"/>
              <w:snapToGrid w:val="0"/>
              <w:spacing w:line="360" w:lineRule="auto"/>
              <w:outlineLvl w:val="0"/>
              <w:rPr>
                <w:rFonts w:ascii="宋体" w:eastAsia="宋体" w:hAnsi="宋体" w:cs="等线"/>
                <w:b/>
                <w:bCs/>
                <w:sz w:val="24"/>
                <w:szCs w:val="24"/>
                <w:lang w:eastAsia="zh-Hans"/>
              </w:rPr>
            </w:pPr>
            <w:r w:rsidRPr="00052A05">
              <w:rPr>
                <w:rFonts w:ascii="宋体" w:eastAsia="宋体" w:hAnsi="宋体" w:cs="等线" w:hint="eastAsia"/>
                <w:b/>
                <w:bCs/>
                <w:sz w:val="24"/>
                <w:szCs w:val="24"/>
                <w:lang w:eastAsia="zh-Hans"/>
              </w:rPr>
              <w:t>A</w:t>
            </w:r>
            <w:r>
              <w:rPr>
                <w:rFonts w:ascii="宋体" w:eastAsia="宋体" w:hAnsi="宋体" w:cs="等线"/>
                <w:b/>
                <w:bCs/>
                <w:sz w:val="24"/>
                <w:szCs w:val="24"/>
                <w:lang w:eastAsia="zh-Hans"/>
              </w:rPr>
              <w:t>2</w:t>
            </w:r>
            <w:r w:rsidRPr="00052A05">
              <w:rPr>
                <w:rFonts w:ascii="宋体" w:eastAsia="宋体" w:hAnsi="宋体" w:cs="等线" w:hint="eastAsia"/>
                <w:b/>
                <w:bCs/>
                <w:sz w:val="24"/>
                <w:szCs w:val="24"/>
                <w:lang w:eastAsia="zh-Hans"/>
              </w:rPr>
              <w:t>:</w:t>
            </w:r>
            <w:r>
              <w:rPr>
                <w:rFonts w:hint="eastAsia"/>
              </w:rPr>
              <w:t xml:space="preserve"> </w:t>
            </w:r>
            <w:r w:rsidRPr="00052A05">
              <w:rPr>
                <w:rFonts w:ascii="宋体" w:eastAsia="宋体" w:hAnsi="宋体" w:cs="等线" w:hint="eastAsia"/>
                <w:bCs/>
                <w:sz w:val="24"/>
                <w:szCs w:val="24"/>
                <w:lang w:eastAsia="zh-Hans"/>
              </w:rPr>
              <w:t>目前看整体需求平稳，整体营收利润预计长期处于稳定的状态。芯片版图设计这块儿的业务来源，除了大客户外，我们也在积极主动的跟国内一些头部的半导体设计公司进行合作，另外就是服务公司内部的芯片流片需求以及公司投资的初创公司的流片需求。芯片版图设计业务由于目前较高的行业人员成本，长期看这种模式是具备商业模式上的合理性。</w:t>
            </w:r>
          </w:p>
          <w:p w:rsidR="00052A05" w:rsidRDefault="00052A05" w:rsidP="00CD32A1">
            <w:pPr>
              <w:autoSpaceDE w:val="0"/>
              <w:adjustRightInd w:val="0"/>
              <w:snapToGrid w:val="0"/>
              <w:spacing w:line="360" w:lineRule="auto"/>
              <w:outlineLvl w:val="0"/>
              <w:rPr>
                <w:rFonts w:ascii="宋体" w:eastAsia="宋体" w:hAnsi="宋体" w:cs="等线"/>
                <w:b/>
                <w:bCs/>
                <w:sz w:val="24"/>
                <w:szCs w:val="24"/>
                <w:lang w:eastAsia="zh-Hans"/>
              </w:rPr>
            </w:pPr>
          </w:p>
          <w:p w:rsidR="00052A05" w:rsidRPr="00052A05" w:rsidRDefault="00052A05" w:rsidP="00CD32A1">
            <w:pPr>
              <w:autoSpaceDE w:val="0"/>
              <w:adjustRightInd w:val="0"/>
              <w:snapToGrid w:val="0"/>
              <w:spacing w:line="360" w:lineRule="auto"/>
              <w:outlineLvl w:val="0"/>
              <w:rPr>
                <w:rFonts w:ascii="宋体" w:eastAsia="宋体" w:hAnsi="宋体" w:cs="等线"/>
                <w:b/>
                <w:bCs/>
                <w:sz w:val="24"/>
                <w:szCs w:val="24"/>
                <w:lang w:eastAsia="zh-Hans"/>
              </w:rPr>
            </w:pPr>
            <w:r w:rsidRPr="00052A05">
              <w:rPr>
                <w:rFonts w:ascii="宋体" w:eastAsia="宋体" w:hAnsi="宋体" w:cs="等线" w:hint="eastAsia"/>
                <w:b/>
                <w:bCs/>
                <w:sz w:val="24"/>
                <w:szCs w:val="24"/>
                <w:lang w:eastAsia="zh-Hans"/>
              </w:rPr>
              <w:t>Q</w:t>
            </w:r>
            <w:r>
              <w:rPr>
                <w:rFonts w:ascii="宋体" w:eastAsia="宋体" w:hAnsi="宋体" w:cs="等线"/>
                <w:b/>
                <w:bCs/>
                <w:sz w:val="24"/>
                <w:szCs w:val="24"/>
                <w:lang w:eastAsia="zh-Hans"/>
              </w:rPr>
              <w:t>3</w:t>
            </w:r>
            <w:r w:rsidRPr="00052A05">
              <w:rPr>
                <w:rFonts w:ascii="宋体" w:eastAsia="宋体" w:hAnsi="宋体" w:cs="等线" w:hint="eastAsia"/>
                <w:b/>
                <w:bCs/>
                <w:sz w:val="24"/>
                <w:szCs w:val="24"/>
                <w:lang w:eastAsia="zh-Hans"/>
              </w:rPr>
              <w:t>:</w:t>
            </w:r>
            <w:r w:rsidRPr="00052A05">
              <w:rPr>
                <w:rFonts w:hint="eastAsia"/>
                <w:b/>
              </w:rPr>
              <w:t xml:space="preserve"> </w:t>
            </w:r>
            <w:r w:rsidRPr="00052A05">
              <w:rPr>
                <w:rFonts w:ascii="宋体" w:eastAsia="宋体" w:hAnsi="宋体" w:cs="等线" w:hint="eastAsia"/>
                <w:b/>
                <w:bCs/>
                <w:sz w:val="24"/>
                <w:szCs w:val="24"/>
                <w:lang w:eastAsia="zh-Hans"/>
              </w:rPr>
              <w:t>能简单描述一下公司所处行业下游需求情况吗？</w:t>
            </w:r>
          </w:p>
          <w:p w:rsidR="00052A05" w:rsidRDefault="00052A05" w:rsidP="00CD32A1">
            <w:pPr>
              <w:autoSpaceDE w:val="0"/>
              <w:adjustRightInd w:val="0"/>
              <w:snapToGrid w:val="0"/>
              <w:spacing w:line="360" w:lineRule="auto"/>
              <w:outlineLvl w:val="0"/>
              <w:rPr>
                <w:rFonts w:ascii="宋体" w:eastAsia="宋体" w:hAnsi="宋体" w:cs="等线"/>
                <w:b/>
                <w:bCs/>
                <w:sz w:val="24"/>
                <w:szCs w:val="24"/>
                <w:lang w:eastAsia="zh-Hans"/>
              </w:rPr>
            </w:pPr>
            <w:r w:rsidRPr="00052A05">
              <w:rPr>
                <w:rFonts w:ascii="宋体" w:eastAsia="宋体" w:hAnsi="宋体" w:cs="等线" w:hint="eastAsia"/>
                <w:b/>
                <w:bCs/>
                <w:sz w:val="24"/>
                <w:szCs w:val="24"/>
                <w:lang w:eastAsia="zh-Hans"/>
              </w:rPr>
              <w:t>A</w:t>
            </w:r>
            <w:r>
              <w:rPr>
                <w:rFonts w:ascii="宋体" w:eastAsia="宋体" w:hAnsi="宋体" w:cs="等线"/>
                <w:b/>
                <w:bCs/>
                <w:sz w:val="24"/>
                <w:szCs w:val="24"/>
                <w:lang w:eastAsia="zh-Hans"/>
              </w:rPr>
              <w:t>3</w:t>
            </w:r>
            <w:r w:rsidRPr="00052A05">
              <w:rPr>
                <w:rFonts w:ascii="宋体" w:eastAsia="宋体" w:hAnsi="宋体" w:cs="等线" w:hint="eastAsia"/>
                <w:b/>
                <w:bCs/>
                <w:sz w:val="24"/>
                <w:szCs w:val="24"/>
                <w:lang w:eastAsia="zh-Hans"/>
              </w:rPr>
              <w:t>:</w:t>
            </w:r>
            <w:r>
              <w:rPr>
                <w:rFonts w:hint="eastAsia"/>
              </w:rPr>
              <w:t xml:space="preserve"> </w:t>
            </w:r>
            <w:r w:rsidRPr="00052A05">
              <w:rPr>
                <w:rFonts w:ascii="宋体" w:eastAsia="宋体" w:hAnsi="宋体" w:cs="等线" w:hint="eastAsia"/>
                <w:bCs/>
                <w:sz w:val="24"/>
                <w:szCs w:val="24"/>
                <w:lang w:eastAsia="zh-Hans"/>
              </w:rPr>
              <w:t>下游需求分别从电力线载波通信、接入网的铜线接入、工业总线和短距无线芯片四个方面。其中，电力线载波通信的下游需求主要来自于国网、南网通信模块招标，目前处在单模向双模的切换周期，所以目前是一个升级替换的需求。接入网的铜线接入的市场，是全球范围内，目前还使用铜线接入的一些国家和地区的升级和替代需求，比如欧洲、非洲、中东东南亚的部分地区。高速工业总线用于工业机器人及伺服电机驱动及自动化生产线及分布式现场IO模块，客户也主要是一些做工控</w:t>
            </w:r>
            <w:r w:rsidRPr="00052A05">
              <w:rPr>
                <w:rFonts w:ascii="宋体" w:eastAsia="宋体" w:hAnsi="宋体" w:cs="等线" w:hint="eastAsia"/>
                <w:bCs/>
                <w:sz w:val="24"/>
                <w:szCs w:val="24"/>
                <w:lang w:eastAsia="zh-Hans"/>
              </w:rPr>
              <w:lastRenderedPageBreak/>
              <w:t>领域的下游的一些公司的相关工业总线芯片的国产替代需求。短距无线的芯片领域，公司星闪芯片的潜在客户主要是一些</w:t>
            </w:r>
            <w:r w:rsidR="00E55BC6" w:rsidRPr="00052A05">
              <w:rPr>
                <w:rFonts w:ascii="宋体" w:eastAsia="宋体" w:hAnsi="宋体" w:cs="等线" w:hint="eastAsia"/>
                <w:bCs/>
                <w:sz w:val="24"/>
                <w:szCs w:val="24"/>
                <w:lang w:eastAsia="zh-Hans"/>
              </w:rPr>
              <w:t xml:space="preserve"> </w:t>
            </w:r>
            <w:r w:rsidRPr="00052A05">
              <w:rPr>
                <w:rFonts w:ascii="宋体" w:eastAsia="宋体" w:hAnsi="宋体" w:cs="等线" w:hint="eastAsia"/>
                <w:bCs/>
                <w:sz w:val="24"/>
                <w:szCs w:val="24"/>
                <w:lang w:eastAsia="zh-Hans"/>
              </w:rPr>
              <w:t>IoT的产品的厂商，比如无线的鼠标、键盘、穿戴设备，还有一些车载的，包括终端的车厂、智能座舱的一些生产厂家。</w:t>
            </w:r>
          </w:p>
          <w:p w:rsidR="00052A05" w:rsidRDefault="00052A05" w:rsidP="00CD32A1">
            <w:pPr>
              <w:autoSpaceDE w:val="0"/>
              <w:adjustRightInd w:val="0"/>
              <w:snapToGrid w:val="0"/>
              <w:spacing w:line="360" w:lineRule="auto"/>
              <w:outlineLvl w:val="0"/>
              <w:rPr>
                <w:rFonts w:ascii="宋体" w:eastAsia="宋体" w:hAnsi="宋体" w:cs="等线"/>
                <w:b/>
                <w:bCs/>
                <w:sz w:val="24"/>
                <w:szCs w:val="24"/>
                <w:lang w:eastAsia="zh-Hans"/>
              </w:rPr>
            </w:pPr>
          </w:p>
          <w:p w:rsidR="00052A05" w:rsidRPr="00052A05" w:rsidRDefault="00052A05" w:rsidP="00CD32A1">
            <w:pPr>
              <w:autoSpaceDE w:val="0"/>
              <w:adjustRightInd w:val="0"/>
              <w:snapToGrid w:val="0"/>
              <w:spacing w:line="360" w:lineRule="auto"/>
              <w:outlineLvl w:val="0"/>
              <w:rPr>
                <w:rFonts w:ascii="宋体" w:eastAsia="宋体" w:hAnsi="宋体" w:cs="等线"/>
                <w:b/>
                <w:bCs/>
                <w:sz w:val="24"/>
                <w:szCs w:val="24"/>
                <w:lang w:eastAsia="zh-Hans"/>
              </w:rPr>
            </w:pPr>
            <w:r w:rsidRPr="00052A05">
              <w:rPr>
                <w:rFonts w:ascii="宋体" w:eastAsia="宋体" w:hAnsi="宋体" w:cs="等线" w:hint="eastAsia"/>
                <w:b/>
                <w:bCs/>
                <w:sz w:val="24"/>
                <w:szCs w:val="24"/>
                <w:lang w:eastAsia="zh-Hans"/>
              </w:rPr>
              <w:t>Q</w:t>
            </w:r>
            <w:r>
              <w:rPr>
                <w:rFonts w:ascii="宋体" w:eastAsia="宋体" w:hAnsi="宋体" w:cs="等线"/>
                <w:b/>
                <w:bCs/>
                <w:sz w:val="24"/>
                <w:szCs w:val="24"/>
                <w:lang w:eastAsia="zh-Hans"/>
              </w:rPr>
              <w:t>4</w:t>
            </w:r>
            <w:r w:rsidRPr="00052A05">
              <w:rPr>
                <w:rFonts w:ascii="宋体" w:eastAsia="宋体" w:hAnsi="宋体" w:cs="等线" w:hint="eastAsia"/>
                <w:b/>
                <w:bCs/>
                <w:sz w:val="24"/>
                <w:szCs w:val="24"/>
                <w:lang w:eastAsia="zh-Hans"/>
              </w:rPr>
              <w:t>:</w:t>
            </w:r>
            <w:r w:rsidRPr="00052A05">
              <w:rPr>
                <w:rFonts w:hint="eastAsia"/>
                <w:b/>
              </w:rPr>
              <w:t xml:space="preserve"> </w:t>
            </w:r>
            <w:r w:rsidRPr="00052A05">
              <w:rPr>
                <w:rFonts w:ascii="宋体" w:eastAsia="宋体" w:hAnsi="宋体" w:cs="等线" w:hint="eastAsia"/>
                <w:b/>
                <w:bCs/>
                <w:sz w:val="24"/>
                <w:szCs w:val="24"/>
                <w:lang w:eastAsia="zh-Hans"/>
              </w:rPr>
              <w:t>请问电力双模芯片下半年出货量怎样，毛利率是否会有所提升？</w:t>
            </w:r>
          </w:p>
          <w:p w:rsidR="00052A05" w:rsidRPr="00DB053B" w:rsidRDefault="00052A05" w:rsidP="00CD32A1">
            <w:pPr>
              <w:autoSpaceDE w:val="0"/>
              <w:adjustRightInd w:val="0"/>
              <w:snapToGrid w:val="0"/>
              <w:spacing w:line="360" w:lineRule="auto"/>
              <w:outlineLvl w:val="0"/>
              <w:rPr>
                <w:rFonts w:ascii="宋体" w:eastAsia="宋体" w:hAnsi="宋体" w:cs="等线"/>
                <w:b/>
                <w:bCs/>
                <w:sz w:val="24"/>
                <w:szCs w:val="24"/>
                <w:lang w:eastAsia="zh-Hans"/>
              </w:rPr>
            </w:pPr>
            <w:r w:rsidRPr="00052A05">
              <w:rPr>
                <w:rFonts w:ascii="宋体" w:eastAsia="宋体" w:hAnsi="宋体" w:cs="等线" w:hint="eastAsia"/>
                <w:b/>
                <w:bCs/>
                <w:sz w:val="24"/>
                <w:szCs w:val="24"/>
                <w:lang w:eastAsia="zh-Hans"/>
              </w:rPr>
              <w:t>A</w:t>
            </w:r>
            <w:r>
              <w:rPr>
                <w:rFonts w:ascii="宋体" w:eastAsia="宋体" w:hAnsi="宋体" w:cs="等线"/>
                <w:b/>
                <w:bCs/>
                <w:sz w:val="24"/>
                <w:szCs w:val="24"/>
                <w:lang w:eastAsia="zh-Hans"/>
              </w:rPr>
              <w:t>4</w:t>
            </w:r>
            <w:r w:rsidRPr="00052A05">
              <w:rPr>
                <w:rFonts w:ascii="宋体" w:eastAsia="宋体" w:hAnsi="宋体" w:cs="等线" w:hint="eastAsia"/>
                <w:b/>
                <w:bCs/>
                <w:sz w:val="24"/>
                <w:szCs w:val="24"/>
                <w:lang w:eastAsia="zh-Hans"/>
              </w:rPr>
              <w:t>:</w:t>
            </w:r>
            <w:r>
              <w:rPr>
                <w:rFonts w:hint="eastAsia"/>
              </w:rPr>
              <w:t xml:space="preserve"> </w:t>
            </w:r>
            <w:r w:rsidRPr="00052A05">
              <w:rPr>
                <w:rFonts w:ascii="宋体" w:eastAsia="宋体" w:hAnsi="宋体" w:cs="等线" w:hint="eastAsia"/>
                <w:bCs/>
                <w:sz w:val="24"/>
                <w:szCs w:val="24"/>
                <w:lang w:eastAsia="zh-Hans"/>
              </w:rPr>
              <w:t>从2022年下半年，国网发布了新的双模标准，公司2023年开始，所有面向国网供应商的出货都切换到双模芯片。2023年第一季度由于处于切换周期，导致营业收入和利润有所下降，进入二季度应该全面恢复，全年来看三季度和四季度应该还有一个量上的提升。每片双模芯片的单片毛利应该会略有提升，叠加因为服务的客户的家数的增加，出货量也会有一个上升。综合后预计在2023年全年来看电力线载波通信的营收和利润应该有所增长。</w:t>
            </w:r>
          </w:p>
          <w:p w:rsidR="00052A05" w:rsidRDefault="00052A05" w:rsidP="00CD32A1">
            <w:pPr>
              <w:autoSpaceDE w:val="0"/>
              <w:adjustRightInd w:val="0"/>
              <w:snapToGrid w:val="0"/>
              <w:spacing w:line="360" w:lineRule="auto"/>
              <w:outlineLvl w:val="0"/>
              <w:rPr>
                <w:rFonts w:ascii="宋体" w:eastAsia="宋体" w:hAnsi="宋体" w:cs="等线"/>
                <w:b/>
                <w:bCs/>
                <w:sz w:val="24"/>
                <w:szCs w:val="24"/>
                <w:lang w:eastAsia="zh-Hans"/>
              </w:rPr>
            </w:pPr>
          </w:p>
          <w:p w:rsidR="00052A05" w:rsidRPr="00052A05" w:rsidRDefault="00052A05" w:rsidP="00CD32A1">
            <w:pPr>
              <w:autoSpaceDE w:val="0"/>
              <w:adjustRightInd w:val="0"/>
              <w:snapToGrid w:val="0"/>
              <w:spacing w:line="360" w:lineRule="auto"/>
              <w:outlineLvl w:val="0"/>
              <w:rPr>
                <w:rFonts w:ascii="宋体" w:eastAsia="宋体" w:hAnsi="宋体" w:cs="等线"/>
                <w:b/>
                <w:bCs/>
                <w:sz w:val="24"/>
                <w:szCs w:val="24"/>
                <w:lang w:eastAsia="zh-Hans"/>
              </w:rPr>
            </w:pPr>
            <w:r w:rsidRPr="00052A05">
              <w:rPr>
                <w:rFonts w:ascii="宋体" w:eastAsia="宋体" w:hAnsi="宋体" w:cs="等线" w:hint="eastAsia"/>
                <w:b/>
                <w:bCs/>
                <w:sz w:val="24"/>
                <w:szCs w:val="24"/>
                <w:lang w:eastAsia="zh-Hans"/>
              </w:rPr>
              <w:t>Q</w:t>
            </w:r>
            <w:r>
              <w:rPr>
                <w:rFonts w:ascii="宋体" w:eastAsia="宋体" w:hAnsi="宋体" w:cs="等线"/>
                <w:b/>
                <w:bCs/>
                <w:sz w:val="24"/>
                <w:szCs w:val="24"/>
                <w:lang w:eastAsia="zh-Hans"/>
              </w:rPr>
              <w:t>5</w:t>
            </w:r>
            <w:r w:rsidRPr="00052A05">
              <w:rPr>
                <w:rFonts w:ascii="宋体" w:eastAsia="宋体" w:hAnsi="宋体" w:cs="等线" w:hint="eastAsia"/>
                <w:b/>
                <w:bCs/>
                <w:sz w:val="24"/>
                <w:szCs w:val="24"/>
                <w:lang w:eastAsia="zh-Hans"/>
              </w:rPr>
              <w:t>:</w:t>
            </w:r>
            <w:r w:rsidRPr="00052A05">
              <w:rPr>
                <w:rFonts w:hint="eastAsia"/>
                <w:b/>
              </w:rPr>
              <w:t xml:space="preserve"> </w:t>
            </w:r>
            <w:r w:rsidRPr="00052A05">
              <w:rPr>
                <w:rFonts w:ascii="宋体" w:eastAsia="宋体" w:hAnsi="宋体" w:cs="等线" w:hint="eastAsia"/>
                <w:b/>
                <w:bCs/>
                <w:sz w:val="24"/>
                <w:szCs w:val="24"/>
                <w:lang w:eastAsia="zh-Hans"/>
              </w:rPr>
              <w:t>请问星闪芯片的市场规模和首款产品的发布时间？</w:t>
            </w:r>
          </w:p>
          <w:p w:rsidR="007833A3" w:rsidRPr="000C3B50" w:rsidRDefault="00052A05" w:rsidP="00CD32A1">
            <w:pPr>
              <w:autoSpaceDE w:val="0"/>
              <w:adjustRightInd w:val="0"/>
              <w:snapToGrid w:val="0"/>
              <w:spacing w:line="360" w:lineRule="auto"/>
              <w:outlineLvl w:val="0"/>
              <w:rPr>
                <w:sz w:val="24"/>
                <w:szCs w:val="24"/>
              </w:rPr>
            </w:pPr>
            <w:r w:rsidRPr="00052A05">
              <w:rPr>
                <w:rFonts w:ascii="宋体" w:eastAsia="宋体" w:hAnsi="宋体" w:cs="等线" w:hint="eastAsia"/>
                <w:b/>
                <w:bCs/>
                <w:sz w:val="24"/>
                <w:szCs w:val="24"/>
                <w:lang w:eastAsia="zh-Hans"/>
              </w:rPr>
              <w:t>A</w:t>
            </w:r>
            <w:r>
              <w:rPr>
                <w:rFonts w:ascii="宋体" w:eastAsia="宋体" w:hAnsi="宋体" w:cs="等线"/>
                <w:b/>
                <w:bCs/>
                <w:sz w:val="24"/>
                <w:szCs w:val="24"/>
                <w:lang w:eastAsia="zh-Hans"/>
              </w:rPr>
              <w:t>5</w:t>
            </w:r>
            <w:r w:rsidRPr="00052A05">
              <w:rPr>
                <w:rFonts w:ascii="宋体" w:eastAsia="宋体" w:hAnsi="宋体" w:cs="等线" w:hint="eastAsia"/>
                <w:b/>
                <w:bCs/>
                <w:sz w:val="24"/>
                <w:szCs w:val="24"/>
                <w:lang w:eastAsia="zh-Hans"/>
              </w:rPr>
              <w:t>:</w:t>
            </w:r>
            <w:r>
              <w:rPr>
                <w:rFonts w:hint="eastAsia"/>
              </w:rPr>
              <w:t xml:space="preserve"> </w:t>
            </w:r>
            <w:r w:rsidRPr="00052A05">
              <w:rPr>
                <w:rFonts w:ascii="宋体" w:eastAsia="宋体" w:hAnsi="宋体" w:cs="等线" w:hint="eastAsia"/>
                <w:bCs/>
                <w:sz w:val="24"/>
                <w:szCs w:val="24"/>
                <w:lang w:eastAsia="zh-Hans"/>
              </w:rPr>
              <w:t>星闪芯片目前已经流片完成了，并在一些阿尔法客户和重点客户做商用评估。整个星闪芯片初期可以对标国内的短距无线市场，市场规模还需等待商用评估结果出来后才好估计。星闪芯片作为新一代短距无线通信芯片，具备低功耗、高速率、低时延、抗干扰等特点，在智能座舱、智能终端、智能家居等场景下有着广泛应用潜力， 2023 年下半年与 IoT 产品客户共同立项进行搭载星闪芯片的高性能无线终端设备的开发。</w:t>
            </w:r>
          </w:p>
        </w:tc>
      </w:tr>
    </w:tbl>
    <w:p w:rsidR="00C2252A" w:rsidRDefault="00C2252A" w:rsidP="006F2FE3">
      <w:pPr>
        <w:jc w:val="right"/>
        <w:rPr>
          <w:sz w:val="24"/>
          <w:szCs w:val="24"/>
        </w:rPr>
      </w:pPr>
    </w:p>
    <w:p w:rsidR="00C2252A" w:rsidRDefault="00C2252A" w:rsidP="006F2FE3">
      <w:pPr>
        <w:jc w:val="right"/>
        <w:rPr>
          <w:sz w:val="24"/>
          <w:szCs w:val="24"/>
        </w:rPr>
      </w:pPr>
    </w:p>
    <w:p w:rsidR="003E565A" w:rsidRPr="00BF077D" w:rsidRDefault="006F2FE3" w:rsidP="006F2FE3">
      <w:pPr>
        <w:jc w:val="right"/>
        <w:rPr>
          <w:rFonts w:ascii="宋体" w:eastAsia="宋体" w:hAnsi="宋体"/>
          <w:sz w:val="24"/>
          <w:szCs w:val="24"/>
        </w:rPr>
      </w:pPr>
      <w:r w:rsidRPr="00BF077D">
        <w:rPr>
          <w:rFonts w:ascii="宋体" w:eastAsia="宋体" w:hAnsi="宋体"/>
          <w:sz w:val="24"/>
          <w:szCs w:val="24"/>
        </w:rPr>
        <w:t>日期：</w:t>
      </w:r>
      <w:r w:rsidRPr="00BF077D">
        <w:rPr>
          <w:rFonts w:ascii="宋体" w:eastAsia="宋体" w:hAnsi="宋体" w:hint="eastAsia"/>
          <w:sz w:val="24"/>
          <w:szCs w:val="24"/>
        </w:rPr>
        <w:t>202</w:t>
      </w:r>
      <w:r w:rsidR="00E55BC6" w:rsidRPr="00BF077D">
        <w:rPr>
          <w:rFonts w:ascii="宋体" w:eastAsia="宋体" w:hAnsi="宋体"/>
          <w:sz w:val="24"/>
          <w:szCs w:val="24"/>
        </w:rPr>
        <w:t>3</w:t>
      </w:r>
      <w:r w:rsidRPr="00BF077D">
        <w:rPr>
          <w:rFonts w:ascii="宋体" w:eastAsia="宋体" w:hAnsi="宋体" w:hint="eastAsia"/>
          <w:sz w:val="24"/>
          <w:szCs w:val="24"/>
        </w:rPr>
        <w:t>年</w:t>
      </w:r>
      <w:r w:rsidR="00D7702A">
        <w:rPr>
          <w:rFonts w:ascii="宋体" w:eastAsia="宋体" w:hAnsi="宋体"/>
          <w:sz w:val="24"/>
          <w:szCs w:val="24"/>
        </w:rPr>
        <w:t>9</w:t>
      </w:r>
      <w:r w:rsidRPr="00BF077D">
        <w:rPr>
          <w:rFonts w:ascii="宋体" w:eastAsia="宋体" w:hAnsi="宋体" w:hint="eastAsia"/>
          <w:sz w:val="24"/>
          <w:szCs w:val="24"/>
        </w:rPr>
        <w:t>月</w:t>
      </w:r>
      <w:r w:rsidR="00E55BC6" w:rsidRPr="00BF077D">
        <w:rPr>
          <w:rFonts w:ascii="宋体" w:eastAsia="宋体" w:hAnsi="宋体"/>
          <w:sz w:val="24"/>
          <w:szCs w:val="24"/>
        </w:rPr>
        <w:t>1</w:t>
      </w:r>
      <w:r w:rsidRPr="00BF077D">
        <w:rPr>
          <w:rFonts w:ascii="宋体" w:eastAsia="宋体" w:hAnsi="宋体" w:hint="eastAsia"/>
          <w:sz w:val="24"/>
          <w:szCs w:val="24"/>
        </w:rPr>
        <w:t>日</w:t>
      </w:r>
    </w:p>
    <w:sectPr w:rsidR="003E565A" w:rsidRPr="00BF07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AFB" w:rsidRDefault="00E04AFB" w:rsidP="00371A70">
      <w:r>
        <w:separator/>
      </w:r>
    </w:p>
  </w:endnote>
  <w:endnote w:type="continuationSeparator" w:id="0">
    <w:p w:rsidR="00E04AFB" w:rsidRDefault="00E04AFB" w:rsidP="0037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NewRomanPSMT">
    <w:altName w:val="等线"/>
    <w:panose1 w:val="00000000000000000000"/>
    <w:charset w:val="86"/>
    <w:family w:val="auto"/>
    <w:notTrueType/>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AFB" w:rsidRDefault="00E04AFB" w:rsidP="00371A70">
      <w:r>
        <w:separator/>
      </w:r>
    </w:p>
  </w:footnote>
  <w:footnote w:type="continuationSeparator" w:id="0">
    <w:p w:rsidR="00E04AFB" w:rsidRDefault="00E04AFB" w:rsidP="00371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BE5"/>
    <w:rsid w:val="00004008"/>
    <w:rsid w:val="00017CAB"/>
    <w:rsid w:val="000232E7"/>
    <w:rsid w:val="00027D26"/>
    <w:rsid w:val="0004673D"/>
    <w:rsid w:val="00051340"/>
    <w:rsid w:val="00052A05"/>
    <w:rsid w:val="00056ED4"/>
    <w:rsid w:val="000654FB"/>
    <w:rsid w:val="00092BC4"/>
    <w:rsid w:val="00096DDB"/>
    <w:rsid w:val="000A070F"/>
    <w:rsid w:val="000A3FEB"/>
    <w:rsid w:val="000B43B4"/>
    <w:rsid w:val="000C3B50"/>
    <w:rsid w:val="000C5592"/>
    <w:rsid w:val="000D77ED"/>
    <w:rsid w:val="001240EB"/>
    <w:rsid w:val="0012661C"/>
    <w:rsid w:val="00140E11"/>
    <w:rsid w:val="0017056F"/>
    <w:rsid w:val="00171626"/>
    <w:rsid w:val="00171E96"/>
    <w:rsid w:val="00182010"/>
    <w:rsid w:val="001A305A"/>
    <w:rsid w:val="001C1A37"/>
    <w:rsid w:val="001C2CE8"/>
    <w:rsid w:val="001E2E58"/>
    <w:rsid w:val="001E7E3A"/>
    <w:rsid w:val="00202231"/>
    <w:rsid w:val="0021005D"/>
    <w:rsid w:val="0021386E"/>
    <w:rsid w:val="00226D6B"/>
    <w:rsid w:val="00265597"/>
    <w:rsid w:val="0028124A"/>
    <w:rsid w:val="0029073B"/>
    <w:rsid w:val="002B7504"/>
    <w:rsid w:val="002B78E5"/>
    <w:rsid w:val="002D537F"/>
    <w:rsid w:val="002D76D6"/>
    <w:rsid w:val="002E0A51"/>
    <w:rsid w:val="002E2478"/>
    <w:rsid w:val="002E5304"/>
    <w:rsid w:val="003151BF"/>
    <w:rsid w:val="003160C0"/>
    <w:rsid w:val="00321037"/>
    <w:rsid w:val="003246D8"/>
    <w:rsid w:val="00346E2C"/>
    <w:rsid w:val="00362261"/>
    <w:rsid w:val="00371A70"/>
    <w:rsid w:val="00376115"/>
    <w:rsid w:val="003923A4"/>
    <w:rsid w:val="00396C5D"/>
    <w:rsid w:val="003A4683"/>
    <w:rsid w:val="003C14D9"/>
    <w:rsid w:val="003D329A"/>
    <w:rsid w:val="003D7F73"/>
    <w:rsid w:val="003E565A"/>
    <w:rsid w:val="0040324F"/>
    <w:rsid w:val="00406AFD"/>
    <w:rsid w:val="004159C2"/>
    <w:rsid w:val="0042716B"/>
    <w:rsid w:val="00475A1B"/>
    <w:rsid w:val="00497EFB"/>
    <w:rsid w:val="004B5BD3"/>
    <w:rsid w:val="004C4EF0"/>
    <w:rsid w:val="004D0D49"/>
    <w:rsid w:val="004E476F"/>
    <w:rsid w:val="004F1D59"/>
    <w:rsid w:val="00543529"/>
    <w:rsid w:val="005544BF"/>
    <w:rsid w:val="005641FE"/>
    <w:rsid w:val="005A678C"/>
    <w:rsid w:val="005E633C"/>
    <w:rsid w:val="00610981"/>
    <w:rsid w:val="0063252C"/>
    <w:rsid w:val="00632E58"/>
    <w:rsid w:val="006473DE"/>
    <w:rsid w:val="006555F7"/>
    <w:rsid w:val="00673132"/>
    <w:rsid w:val="006744A1"/>
    <w:rsid w:val="006767AC"/>
    <w:rsid w:val="006808F8"/>
    <w:rsid w:val="006A340C"/>
    <w:rsid w:val="006B0D3B"/>
    <w:rsid w:val="006B670D"/>
    <w:rsid w:val="006C37E8"/>
    <w:rsid w:val="006E49E6"/>
    <w:rsid w:val="006E7DEC"/>
    <w:rsid w:val="006F2FE3"/>
    <w:rsid w:val="00710263"/>
    <w:rsid w:val="007134AC"/>
    <w:rsid w:val="00766351"/>
    <w:rsid w:val="007833A3"/>
    <w:rsid w:val="0078671C"/>
    <w:rsid w:val="007A299B"/>
    <w:rsid w:val="007B2593"/>
    <w:rsid w:val="007D42E3"/>
    <w:rsid w:val="007E7AE9"/>
    <w:rsid w:val="007F7261"/>
    <w:rsid w:val="008142E0"/>
    <w:rsid w:val="0081613F"/>
    <w:rsid w:val="0081657C"/>
    <w:rsid w:val="00821935"/>
    <w:rsid w:val="008556B6"/>
    <w:rsid w:val="00881636"/>
    <w:rsid w:val="00882360"/>
    <w:rsid w:val="008B23A0"/>
    <w:rsid w:val="008E0FE3"/>
    <w:rsid w:val="008E3191"/>
    <w:rsid w:val="00915329"/>
    <w:rsid w:val="00927231"/>
    <w:rsid w:val="00933A0D"/>
    <w:rsid w:val="00937E53"/>
    <w:rsid w:val="009404A2"/>
    <w:rsid w:val="00975665"/>
    <w:rsid w:val="009C4EAB"/>
    <w:rsid w:val="009D467C"/>
    <w:rsid w:val="009E241B"/>
    <w:rsid w:val="009F683D"/>
    <w:rsid w:val="00A05E37"/>
    <w:rsid w:val="00A12BD7"/>
    <w:rsid w:val="00A32BDC"/>
    <w:rsid w:val="00A51C63"/>
    <w:rsid w:val="00A7775D"/>
    <w:rsid w:val="00A914EC"/>
    <w:rsid w:val="00A91A0F"/>
    <w:rsid w:val="00AA6992"/>
    <w:rsid w:val="00AB3BE5"/>
    <w:rsid w:val="00AB7504"/>
    <w:rsid w:val="00AC4862"/>
    <w:rsid w:val="00AF6441"/>
    <w:rsid w:val="00AF6592"/>
    <w:rsid w:val="00B00133"/>
    <w:rsid w:val="00B07783"/>
    <w:rsid w:val="00B1329E"/>
    <w:rsid w:val="00B14AB8"/>
    <w:rsid w:val="00B34419"/>
    <w:rsid w:val="00B44ECC"/>
    <w:rsid w:val="00B47C31"/>
    <w:rsid w:val="00B54CC5"/>
    <w:rsid w:val="00B63ED2"/>
    <w:rsid w:val="00B64F10"/>
    <w:rsid w:val="00B861D9"/>
    <w:rsid w:val="00B923B1"/>
    <w:rsid w:val="00BA48A5"/>
    <w:rsid w:val="00BA4D47"/>
    <w:rsid w:val="00BA5C40"/>
    <w:rsid w:val="00BE0390"/>
    <w:rsid w:val="00BF077D"/>
    <w:rsid w:val="00BF3BE8"/>
    <w:rsid w:val="00C06E0B"/>
    <w:rsid w:val="00C11FCD"/>
    <w:rsid w:val="00C12CE1"/>
    <w:rsid w:val="00C208A6"/>
    <w:rsid w:val="00C21B66"/>
    <w:rsid w:val="00C2252A"/>
    <w:rsid w:val="00C22ED2"/>
    <w:rsid w:val="00C555C4"/>
    <w:rsid w:val="00C727D4"/>
    <w:rsid w:val="00C73E1B"/>
    <w:rsid w:val="00C775D7"/>
    <w:rsid w:val="00C9550D"/>
    <w:rsid w:val="00CA7866"/>
    <w:rsid w:val="00CB7501"/>
    <w:rsid w:val="00CD2FBD"/>
    <w:rsid w:val="00CD32A1"/>
    <w:rsid w:val="00CD6F73"/>
    <w:rsid w:val="00CF56D6"/>
    <w:rsid w:val="00D233A2"/>
    <w:rsid w:val="00D41A48"/>
    <w:rsid w:val="00D5311C"/>
    <w:rsid w:val="00D542A6"/>
    <w:rsid w:val="00D75E26"/>
    <w:rsid w:val="00D7702A"/>
    <w:rsid w:val="00D93517"/>
    <w:rsid w:val="00DA1361"/>
    <w:rsid w:val="00DB053B"/>
    <w:rsid w:val="00DB61FC"/>
    <w:rsid w:val="00DC1656"/>
    <w:rsid w:val="00DC19FD"/>
    <w:rsid w:val="00DC36DA"/>
    <w:rsid w:val="00DC5B00"/>
    <w:rsid w:val="00DE25EB"/>
    <w:rsid w:val="00DF2872"/>
    <w:rsid w:val="00DF67B8"/>
    <w:rsid w:val="00E02EBF"/>
    <w:rsid w:val="00E04AFB"/>
    <w:rsid w:val="00E126CD"/>
    <w:rsid w:val="00E21282"/>
    <w:rsid w:val="00E40C94"/>
    <w:rsid w:val="00E40FCD"/>
    <w:rsid w:val="00E55BC6"/>
    <w:rsid w:val="00E63DAC"/>
    <w:rsid w:val="00E668AC"/>
    <w:rsid w:val="00E72D2C"/>
    <w:rsid w:val="00E77E3C"/>
    <w:rsid w:val="00E92D17"/>
    <w:rsid w:val="00EA19A7"/>
    <w:rsid w:val="00EB3123"/>
    <w:rsid w:val="00EC2F41"/>
    <w:rsid w:val="00EC5BC5"/>
    <w:rsid w:val="00ED3642"/>
    <w:rsid w:val="00ED4AD2"/>
    <w:rsid w:val="00ED7E80"/>
    <w:rsid w:val="00ED7EA9"/>
    <w:rsid w:val="00EE510A"/>
    <w:rsid w:val="00F018F5"/>
    <w:rsid w:val="00F033DB"/>
    <w:rsid w:val="00F0572E"/>
    <w:rsid w:val="00F2012E"/>
    <w:rsid w:val="00F31088"/>
    <w:rsid w:val="00F333CE"/>
    <w:rsid w:val="00F47757"/>
    <w:rsid w:val="00F61B18"/>
    <w:rsid w:val="00F758D9"/>
    <w:rsid w:val="00F77E63"/>
    <w:rsid w:val="00F94437"/>
    <w:rsid w:val="00FA0463"/>
    <w:rsid w:val="00FA2BB8"/>
    <w:rsid w:val="00FC134F"/>
    <w:rsid w:val="00FD0592"/>
    <w:rsid w:val="00FD0FAD"/>
    <w:rsid w:val="00FD4BC4"/>
    <w:rsid w:val="00FE0F63"/>
    <w:rsid w:val="00FF5A15"/>
    <w:rsid w:val="00FF7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170CD"/>
  <w15:docId w15:val="{B57D97F6-3B5E-4877-89B0-A9859AD2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5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565A"/>
    <w:pPr>
      <w:widowControl w:val="0"/>
      <w:autoSpaceDE w:val="0"/>
      <w:autoSpaceDN w:val="0"/>
      <w:adjustRightInd w:val="0"/>
    </w:pPr>
    <w:rPr>
      <w:rFonts w:ascii="宋体" w:eastAsia="宋体" w:cs="宋体"/>
      <w:color w:val="000000"/>
      <w:kern w:val="0"/>
      <w:sz w:val="24"/>
      <w:szCs w:val="24"/>
    </w:rPr>
  </w:style>
  <w:style w:type="paragraph" w:styleId="a4">
    <w:name w:val="header"/>
    <w:basedOn w:val="a"/>
    <w:link w:val="a5"/>
    <w:uiPriority w:val="99"/>
    <w:unhideWhenUsed/>
    <w:rsid w:val="00371A7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71A70"/>
    <w:rPr>
      <w:sz w:val="18"/>
      <w:szCs w:val="18"/>
    </w:rPr>
  </w:style>
  <w:style w:type="paragraph" w:styleId="a6">
    <w:name w:val="footer"/>
    <w:basedOn w:val="a"/>
    <w:link w:val="a7"/>
    <w:uiPriority w:val="99"/>
    <w:unhideWhenUsed/>
    <w:rsid w:val="00371A70"/>
    <w:pPr>
      <w:tabs>
        <w:tab w:val="center" w:pos="4153"/>
        <w:tab w:val="right" w:pos="8306"/>
      </w:tabs>
      <w:snapToGrid w:val="0"/>
      <w:jc w:val="left"/>
    </w:pPr>
    <w:rPr>
      <w:sz w:val="18"/>
      <w:szCs w:val="18"/>
    </w:rPr>
  </w:style>
  <w:style w:type="character" w:customStyle="1" w:styleId="a7">
    <w:name w:val="页脚 字符"/>
    <w:basedOn w:val="a0"/>
    <w:link w:val="a6"/>
    <w:uiPriority w:val="99"/>
    <w:rsid w:val="00371A70"/>
    <w:rPr>
      <w:sz w:val="18"/>
      <w:szCs w:val="18"/>
    </w:rPr>
  </w:style>
  <w:style w:type="paragraph" w:styleId="a8">
    <w:name w:val="Balloon Text"/>
    <w:basedOn w:val="a"/>
    <w:link w:val="a9"/>
    <w:uiPriority w:val="99"/>
    <w:semiHidden/>
    <w:unhideWhenUsed/>
    <w:rsid w:val="00406AFD"/>
    <w:rPr>
      <w:sz w:val="18"/>
      <w:szCs w:val="18"/>
    </w:rPr>
  </w:style>
  <w:style w:type="character" w:customStyle="1" w:styleId="a9">
    <w:name w:val="批注框文本 字符"/>
    <w:basedOn w:val="a0"/>
    <w:link w:val="a8"/>
    <w:uiPriority w:val="99"/>
    <w:semiHidden/>
    <w:rsid w:val="00406A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295</Words>
  <Characters>1687</Characters>
  <Application>Microsoft Office Word</Application>
  <DocSecurity>0</DocSecurity>
  <Lines>14</Lines>
  <Paragraphs>3</Paragraphs>
  <ScaleCrop>false</ScaleCrop>
  <Company>Microsoft</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zhanyiyu</dc:creator>
  <cp:lastModifiedBy>mengtingting</cp:lastModifiedBy>
  <cp:revision>30</cp:revision>
  <cp:lastPrinted>2022-02-10T10:11:00Z</cp:lastPrinted>
  <dcterms:created xsi:type="dcterms:W3CDTF">2023-08-31T06:39:00Z</dcterms:created>
  <dcterms:modified xsi:type="dcterms:W3CDTF">2023-08-31T09:40:00Z</dcterms:modified>
</cp:coreProperties>
</file>