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8FF647" w14:textId="77777777" w:rsidR="002E2478" w:rsidRPr="000B43B4" w:rsidRDefault="008B23A0">
      <w:pPr>
        <w:rPr>
          <w:rFonts w:ascii="Times New Roman" w:eastAsia="宋体" w:hAnsi="Times New Roman" w:cs="Times New Roman"/>
          <w:kern w:val="0"/>
          <w:sz w:val="24"/>
          <w:szCs w:val="24"/>
        </w:rPr>
      </w:pPr>
      <w:r w:rsidRPr="000B43B4">
        <w:rPr>
          <w:rFonts w:ascii="Times New Roman" w:eastAsia="宋体" w:hAnsi="Times New Roman" w:cs="Times New Roman"/>
          <w:kern w:val="0"/>
          <w:sz w:val="24"/>
          <w:szCs w:val="24"/>
        </w:rPr>
        <w:t>证券代码：</w:t>
      </w:r>
      <w:r w:rsidRPr="000B43B4">
        <w:rPr>
          <w:rFonts w:ascii="Times New Roman" w:eastAsia="TimesNewRomanPSMT" w:hAnsi="Times New Roman" w:cs="Times New Roman"/>
          <w:kern w:val="0"/>
          <w:sz w:val="24"/>
          <w:szCs w:val="24"/>
        </w:rPr>
        <w:t xml:space="preserve">688259                                  </w:t>
      </w:r>
      <w:r w:rsidRPr="000B43B4">
        <w:rPr>
          <w:rFonts w:ascii="Times New Roman" w:eastAsia="宋体" w:hAnsi="Times New Roman" w:cs="Times New Roman"/>
          <w:kern w:val="0"/>
          <w:sz w:val="24"/>
          <w:szCs w:val="24"/>
        </w:rPr>
        <w:t>证券简称：创耀科技</w:t>
      </w:r>
    </w:p>
    <w:p w14:paraId="55E7CE25" w14:textId="77777777" w:rsidR="003E565A" w:rsidRPr="001F4E12" w:rsidRDefault="003E565A" w:rsidP="003E565A">
      <w:pPr>
        <w:jc w:val="center"/>
        <w:rPr>
          <w:rFonts w:ascii="宋体" w:eastAsia="宋体" w:cs="宋体"/>
          <w:b/>
          <w:kern w:val="0"/>
          <w:sz w:val="28"/>
          <w:szCs w:val="24"/>
        </w:rPr>
      </w:pPr>
      <w:r w:rsidRPr="001F4E12">
        <w:rPr>
          <w:rFonts w:ascii="宋体" w:eastAsia="宋体" w:cs="宋体" w:hint="eastAsia"/>
          <w:b/>
          <w:kern w:val="0"/>
          <w:sz w:val="28"/>
          <w:szCs w:val="24"/>
        </w:rPr>
        <w:t>创耀（苏州）通信科技股份有限公司</w:t>
      </w:r>
    </w:p>
    <w:p w14:paraId="38DC3ECE" w14:textId="151B5F4C" w:rsidR="003E565A" w:rsidRPr="003E565A" w:rsidRDefault="004E624B" w:rsidP="003E565A">
      <w:pPr>
        <w:jc w:val="center"/>
        <w:rPr>
          <w:rFonts w:ascii="宋体" w:eastAsia="宋体" w:cs="宋体"/>
          <w:kern w:val="0"/>
          <w:sz w:val="28"/>
          <w:szCs w:val="24"/>
        </w:rPr>
      </w:pPr>
      <w:r w:rsidRPr="004E624B">
        <w:rPr>
          <w:rFonts w:ascii="宋体" w:eastAsia="宋体" w:cs="宋体" w:hint="eastAsia"/>
          <w:kern w:val="0"/>
          <w:sz w:val="28"/>
          <w:szCs w:val="24"/>
        </w:rPr>
        <w:t>投资者关系活动记录表</w:t>
      </w:r>
      <w:bookmarkStart w:id="0" w:name="_GoBack"/>
      <w:bookmarkEnd w:id="0"/>
    </w:p>
    <w:tbl>
      <w:tblPr>
        <w:tblStyle w:val="a3"/>
        <w:tblW w:w="0" w:type="auto"/>
        <w:tblLook w:val="04A0" w:firstRow="1" w:lastRow="0" w:firstColumn="1" w:lastColumn="0" w:noHBand="0" w:noVBand="1"/>
      </w:tblPr>
      <w:tblGrid>
        <w:gridCol w:w="1101"/>
        <w:gridCol w:w="7421"/>
      </w:tblGrid>
      <w:tr w:rsidR="003E565A" w:rsidRPr="009C4EAB" w14:paraId="5647D492" w14:textId="77777777" w:rsidTr="0037668E">
        <w:tc>
          <w:tcPr>
            <w:tcW w:w="1101" w:type="dxa"/>
          </w:tcPr>
          <w:p w14:paraId="746224BF" w14:textId="77777777" w:rsidR="003E565A" w:rsidRPr="009C4EAB" w:rsidRDefault="000C5592" w:rsidP="00975665">
            <w:pPr>
              <w:jc w:val="left"/>
              <w:rPr>
                <w:sz w:val="24"/>
                <w:szCs w:val="24"/>
              </w:rPr>
            </w:pPr>
            <w:r w:rsidRPr="000C5592">
              <w:rPr>
                <w:rFonts w:hint="eastAsia"/>
                <w:sz w:val="24"/>
                <w:szCs w:val="24"/>
              </w:rPr>
              <w:t>投资者关系活动类别</w:t>
            </w:r>
          </w:p>
        </w:tc>
        <w:tc>
          <w:tcPr>
            <w:tcW w:w="7421" w:type="dxa"/>
          </w:tcPr>
          <w:tbl>
            <w:tblPr>
              <w:tblW w:w="0" w:type="auto"/>
              <w:tblBorders>
                <w:top w:val="nil"/>
                <w:left w:val="nil"/>
                <w:bottom w:val="nil"/>
                <w:right w:val="nil"/>
              </w:tblBorders>
              <w:tblLook w:val="0000" w:firstRow="0" w:lastRow="0" w:firstColumn="0" w:lastColumn="0" w:noHBand="0" w:noVBand="0"/>
            </w:tblPr>
            <w:tblGrid>
              <w:gridCol w:w="4706"/>
            </w:tblGrid>
            <w:tr w:rsidR="003E565A" w:rsidRPr="009C4EAB" w14:paraId="5CFD036D" w14:textId="77777777">
              <w:trPr>
                <w:trHeight w:val="308"/>
              </w:trPr>
              <w:tc>
                <w:tcPr>
                  <w:tcW w:w="0" w:type="auto"/>
                </w:tcPr>
                <w:p w14:paraId="7428B143" w14:textId="77777777" w:rsidR="00EE510A" w:rsidRPr="009C4EAB" w:rsidRDefault="00A51C63" w:rsidP="003E565A">
                  <w:pPr>
                    <w:autoSpaceDE w:val="0"/>
                    <w:autoSpaceDN w:val="0"/>
                    <w:adjustRightInd w:val="0"/>
                    <w:jc w:val="left"/>
                    <w:rPr>
                      <w:rFonts w:ascii="宋体" w:eastAsia="宋体" w:hAnsi="Times New Roman" w:cs="宋体"/>
                      <w:color w:val="000000"/>
                      <w:kern w:val="0"/>
                      <w:sz w:val="24"/>
                      <w:szCs w:val="24"/>
                    </w:rPr>
                  </w:pPr>
                  <w:r w:rsidRPr="009C4EAB">
                    <w:rPr>
                      <w:rFonts w:ascii="Times New Roman" w:hAnsi="Times New Roman" w:cs="Times New Roman"/>
                      <w:color w:val="000000"/>
                      <w:kern w:val="0"/>
                      <w:sz w:val="24"/>
                      <w:szCs w:val="24"/>
                    </w:rPr>
                    <w:t>√</w:t>
                  </w:r>
                  <w:r w:rsidR="003E565A" w:rsidRPr="009C4EAB">
                    <w:rPr>
                      <w:rFonts w:ascii="宋体" w:eastAsia="宋体" w:hAnsi="Times New Roman" w:cs="宋体" w:hint="eastAsia"/>
                      <w:color w:val="000000"/>
                      <w:kern w:val="0"/>
                      <w:sz w:val="24"/>
                      <w:szCs w:val="24"/>
                    </w:rPr>
                    <w:t>特定对象调研</w:t>
                  </w:r>
                  <w:r w:rsidR="003E565A" w:rsidRPr="009C4EAB">
                    <w:rPr>
                      <w:rFonts w:ascii="宋体" w:eastAsia="宋体" w:hAnsi="Times New Roman" w:cs="宋体"/>
                      <w:color w:val="000000"/>
                      <w:kern w:val="0"/>
                      <w:sz w:val="24"/>
                      <w:szCs w:val="24"/>
                    </w:rPr>
                    <w:t xml:space="preserve"> </w:t>
                  </w:r>
                  <w:r w:rsidR="00EE510A" w:rsidRPr="009C4EAB">
                    <w:rPr>
                      <w:rFonts w:ascii="宋体" w:eastAsia="宋体" w:hAnsi="Times New Roman" w:cs="宋体" w:hint="eastAsia"/>
                      <w:color w:val="000000"/>
                      <w:kern w:val="0"/>
                      <w:sz w:val="24"/>
                      <w:szCs w:val="24"/>
                    </w:rPr>
                    <w:t xml:space="preserve">            </w:t>
                  </w:r>
                  <w:r w:rsidR="00550EE1" w:rsidRPr="009C4EAB">
                    <w:rPr>
                      <w:rFonts w:ascii="Times New Roman" w:eastAsia="宋体" w:hAnsi="Times New Roman" w:cs="Times New Roman"/>
                      <w:color w:val="000000"/>
                      <w:kern w:val="0"/>
                      <w:sz w:val="24"/>
                      <w:szCs w:val="24"/>
                    </w:rPr>
                    <w:t>□</w:t>
                  </w:r>
                  <w:r w:rsidR="003E565A" w:rsidRPr="009C4EAB">
                    <w:rPr>
                      <w:rFonts w:ascii="宋体" w:eastAsia="宋体" w:hAnsi="Times New Roman" w:cs="宋体" w:hint="eastAsia"/>
                      <w:color w:val="000000"/>
                      <w:kern w:val="0"/>
                      <w:sz w:val="24"/>
                      <w:szCs w:val="24"/>
                    </w:rPr>
                    <w:t>分析师会议</w:t>
                  </w:r>
                  <w:r w:rsidR="003E565A" w:rsidRPr="009C4EAB">
                    <w:rPr>
                      <w:rFonts w:ascii="宋体" w:eastAsia="宋体" w:hAnsi="Times New Roman" w:cs="宋体"/>
                      <w:color w:val="000000"/>
                      <w:kern w:val="0"/>
                      <w:sz w:val="24"/>
                      <w:szCs w:val="24"/>
                    </w:rPr>
                    <w:t xml:space="preserve"> </w:t>
                  </w:r>
                </w:p>
                <w:p w14:paraId="58255D89" w14:textId="77777777" w:rsidR="00EE510A" w:rsidRPr="009C4EAB" w:rsidRDefault="003E565A" w:rsidP="003E565A">
                  <w:pPr>
                    <w:autoSpaceDE w:val="0"/>
                    <w:autoSpaceDN w:val="0"/>
                    <w:adjustRightInd w:val="0"/>
                    <w:jc w:val="left"/>
                    <w:rPr>
                      <w:rFonts w:ascii="宋体" w:eastAsia="宋体" w:hAnsi="Times New Roman" w:cs="宋体"/>
                      <w:color w:val="000000"/>
                      <w:kern w:val="0"/>
                      <w:sz w:val="24"/>
                      <w:szCs w:val="24"/>
                    </w:rPr>
                  </w:pPr>
                  <w:r w:rsidRPr="009C4EAB">
                    <w:rPr>
                      <w:rFonts w:ascii="Times New Roman" w:eastAsia="宋体" w:hAnsi="Times New Roman" w:cs="Times New Roman"/>
                      <w:color w:val="000000"/>
                      <w:kern w:val="0"/>
                      <w:sz w:val="24"/>
                      <w:szCs w:val="24"/>
                    </w:rPr>
                    <w:t>□</w:t>
                  </w:r>
                  <w:r w:rsidRPr="009C4EAB">
                    <w:rPr>
                      <w:rFonts w:ascii="宋体" w:eastAsia="宋体" w:hAnsi="Times New Roman" w:cs="宋体" w:hint="eastAsia"/>
                      <w:color w:val="000000"/>
                      <w:kern w:val="0"/>
                      <w:sz w:val="24"/>
                      <w:szCs w:val="24"/>
                    </w:rPr>
                    <w:t>媒体采访</w:t>
                  </w:r>
                  <w:r w:rsidR="00EE510A" w:rsidRPr="009C4EAB">
                    <w:rPr>
                      <w:rFonts w:ascii="宋体" w:eastAsia="宋体" w:hAnsi="Times New Roman" w:cs="宋体"/>
                      <w:color w:val="000000"/>
                      <w:kern w:val="0"/>
                      <w:sz w:val="24"/>
                      <w:szCs w:val="24"/>
                    </w:rPr>
                    <w:t xml:space="preserve"> </w:t>
                  </w:r>
                  <w:r w:rsidR="00EE510A" w:rsidRPr="009C4EAB">
                    <w:rPr>
                      <w:rFonts w:ascii="宋体" w:eastAsia="宋体" w:hAnsi="Times New Roman" w:cs="宋体" w:hint="eastAsia"/>
                      <w:color w:val="000000"/>
                      <w:kern w:val="0"/>
                      <w:sz w:val="24"/>
                      <w:szCs w:val="24"/>
                    </w:rPr>
                    <w:t xml:space="preserve">                </w:t>
                  </w:r>
                  <w:r w:rsidR="009F3CA0" w:rsidRPr="009C4EAB">
                    <w:rPr>
                      <w:rFonts w:ascii="Times New Roman" w:eastAsia="宋体" w:hAnsi="Times New Roman" w:cs="Times New Roman"/>
                      <w:color w:val="000000"/>
                      <w:kern w:val="0"/>
                      <w:sz w:val="24"/>
                      <w:szCs w:val="24"/>
                    </w:rPr>
                    <w:t>□</w:t>
                  </w:r>
                  <w:r w:rsidRPr="009C4EAB">
                    <w:rPr>
                      <w:rFonts w:ascii="宋体" w:eastAsia="宋体" w:hAnsi="Times New Roman" w:cs="宋体" w:hint="eastAsia"/>
                      <w:color w:val="000000"/>
                      <w:kern w:val="0"/>
                      <w:sz w:val="24"/>
                      <w:szCs w:val="24"/>
                    </w:rPr>
                    <w:t>业绩说明会</w:t>
                  </w:r>
                  <w:r w:rsidRPr="009C4EAB">
                    <w:rPr>
                      <w:rFonts w:ascii="宋体" w:eastAsia="宋体" w:hAnsi="Times New Roman" w:cs="宋体"/>
                      <w:color w:val="000000"/>
                      <w:kern w:val="0"/>
                      <w:sz w:val="24"/>
                      <w:szCs w:val="24"/>
                    </w:rPr>
                    <w:t xml:space="preserve"> </w:t>
                  </w:r>
                </w:p>
                <w:p w14:paraId="2C8236E6" w14:textId="77777777" w:rsidR="00EE510A" w:rsidRPr="009C4EAB" w:rsidRDefault="003E565A" w:rsidP="003E565A">
                  <w:pPr>
                    <w:autoSpaceDE w:val="0"/>
                    <w:autoSpaceDN w:val="0"/>
                    <w:adjustRightInd w:val="0"/>
                    <w:jc w:val="left"/>
                    <w:rPr>
                      <w:rFonts w:ascii="宋体" w:eastAsia="宋体" w:hAnsi="Times New Roman" w:cs="宋体"/>
                      <w:color w:val="000000"/>
                      <w:kern w:val="0"/>
                      <w:sz w:val="24"/>
                      <w:szCs w:val="24"/>
                    </w:rPr>
                  </w:pPr>
                  <w:r w:rsidRPr="009C4EAB">
                    <w:rPr>
                      <w:rFonts w:ascii="Times New Roman" w:eastAsia="宋体" w:hAnsi="Times New Roman" w:cs="Times New Roman"/>
                      <w:color w:val="000000"/>
                      <w:kern w:val="0"/>
                      <w:sz w:val="24"/>
                      <w:szCs w:val="24"/>
                    </w:rPr>
                    <w:t>□</w:t>
                  </w:r>
                  <w:r w:rsidRPr="009C4EAB">
                    <w:rPr>
                      <w:rFonts w:ascii="宋体" w:eastAsia="宋体" w:hAnsi="Times New Roman" w:cs="宋体" w:hint="eastAsia"/>
                      <w:color w:val="000000"/>
                      <w:kern w:val="0"/>
                      <w:sz w:val="24"/>
                      <w:szCs w:val="24"/>
                    </w:rPr>
                    <w:t>新闻发布会</w:t>
                  </w:r>
                  <w:r w:rsidR="00EE510A" w:rsidRPr="009C4EAB">
                    <w:rPr>
                      <w:rFonts w:ascii="宋体" w:eastAsia="宋体" w:hAnsi="Times New Roman" w:cs="宋体"/>
                      <w:color w:val="000000"/>
                      <w:kern w:val="0"/>
                      <w:sz w:val="24"/>
                      <w:szCs w:val="24"/>
                    </w:rPr>
                    <w:t xml:space="preserve"> </w:t>
                  </w:r>
                  <w:r w:rsidR="00EE510A" w:rsidRPr="009C4EAB">
                    <w:rPr>
                      <w:rFonts w:ascii="宋体" w:eastAsia="宋体" w:hAnsi="Times New Roman" w:cs="宋体" w:hint="eastAsia"/>
                      <w:color w:val="000000"/>
                      <w:kern w:val="0"/>
                      <w:sz w:val="24"/>
                      <w:szCs w:val="24"/>
                    </w:rPr>
                    <w:t xml:space="preserve">              </w:t>
                  </w:r>
                  <w:r w:rsidRPr="009C4EAB">
                    <w:rPr>
                      <w:rFonts w:ascii="Times New Roman" w:eastAsia="宋体" w:hAnsi="Times New Roman" w:cs="Times New Roman"/>
                      <w:color w:val="000000"/>
                      <w:kern w:val="0"/>
                      <w:sz w:val="24"/>
                      <w:szCs w:val="24"/>
                    </w:rPr>
                    <w:t>□</w:t>
                  </w:r>
                  <w:r w:rsidRPr="009C4EAB">
                    <w:rPr>
                      <w:rFonts w:ascii="宋体" w:eastAsia="宋体" w:hAnsi="Times New Roman" w:cs="宋体" w:hint="eastAsia"/>
                      <w:color w:val="000000"/>
                      <w:kern w:val="0"/>
                      <w:sz w:val="24"/>
                      <w:szCs w:val="24"/>
                    </w:rPr>
                    <w:t>路演活动</w:t>
                  </w:r>
                  <w:r w:rsidRPr="009C4EAB">
                    <w:rPr>
                      <w:rFonts w:ascii="宋体" w:eastAsia="宋体" w:hAnsi="Times New Roman" w:cs="宋体"/>
                      <w:color w:val="000000"/>
                      <w:kern w:val="0"/>
                      <w:sz w:val="24"/>
                      <w:szCs w:val="24"/>
                    </w:rPr>
                    <w:t xml:space="preserve"> </w:t>
                  </w:r>
                </w:p>
                <w:p w14:paraId="1A80DF23" w14:textId="77777777" w:rsidR="003E565A" w:rsidRPr="009C4EAB" w:rsidRDefault="003E565A" w:rsidP="003E565A">
                  <w:pPr>
                    <w:autoSpaceDE w:val="0"/>
                    <w:autoSpaceDN w:val="0"/>
                    <w:adjustRightInd w:val="0"/>
                    <w:jc w:val="left"/>
                    <w:rPr>
                      <w:rFonts w:ascii="宋体" w:eastAsia="宋体" w:hAnsi="Times New Roman" w:cs="宋体"/>
                      <w:color w:val="000000"/>
                      <w:kern w:val="0"/>
                      <w:sz w:val="24"/>
                      <w:szCs w:val="24"/>
                    </w:rPr>
                  </w:pPr>
                  <w:r w:rsidRPr="009C4EAB">
                    <w:rPr>
                      <w:rFonts w:ascii="Times New Roman" w:eastAsia="宋体" w:hAnsi="Times New Roman" w:cs="Times New Roman"/>
                      <w:color w:val="000000"/>
                      <w:kern w:val="0"/>
                      <w:sz w:val="24"/>
                      <w:szCs w:val="24"/>
                    </w:rPr>
                    <w:t>□</w:t>
                  </w:r>
                  <w:r w:rsidRPr="009C4EAB">
                    <w:rPr>
                      <w:rFonts w:ascii="宋体" w:eastAsia="宋体" w:hAnsi="Times New Roman" w:cs="宋体" w:hint="eastAsia"/>
                      <w:color w:val="000000"/>
                      <w:kern w:val="0"/>
                      <w:sz w:val="24"/>
                      <w:szCs w:val="24"/>
                    </w:rPr>
                    <w:t>现场参观</w:t>
                  </w:r>
                  <w:r w:rsidR="00EE510A" w:rsidRPr="009C4EAB">
                    <w:rPr>
                      <w:rFonts w:ascii="宋体" w:eastAsia="宋体" w:hAnsi="Times New Roman" w:cs="宋体"/>
                      <w:color w:val="000000"/>
                      <w:kern w:val="0"/>
                      <w:sz w:val="24"/>
                      <w:szCs w:val="24"/>
                    </w:rPr>
                    <w:t xml:space="preserve"> </w:t>
                  </w:r>
                  <w:r w:rsidR="00EE510A" w:rsidRPr="009C4EAB">
                    <w:rPr>
                      <w:rFonts w:ascii="宋体" w:eastAsia="宋体" w:hAnsi="Times New Roman" w:cs="宋体" w:hint="eastAsia"/>
                      <w:color w:val="000000"/>
                      <w:kern w:val="0"/>
                      <w:sz w:val="24"/>
                      <w:szCs w:val="24"/>
                    </w:rPr>
                    <w:t xml:space="preserve">                </w:t>
                  </w:r>
                  <w:r w:rsidRPr="009C4EAB">
                    <w:rPr>
                      <w:rFonts w:ascii="Times New Roman" w:eastAsia="宋体" w:hAnsi="Times New Roman" w:cs="Times New Roman"/>
                      <w:color w:val="000000"/>
                      <w:kern w:val="0"/>
                      <w:sz w:val="24"/>
                      <w:szCs w:val="24"/>
                    </w:rPr>
                    <w:t>□</w:t>
                  </w:r>
                  <w:r w:rsidRPr="009C4EAB">
                    <w:rPr>
                      <w:rFonts w:ascii="宋体" w:eastAsia="宋体" w:hAnsi="Times New Roman" w:cs="宋体" w:hint="eastAsia"/>
                      <w:color w:val="000000"/>
                      <w:kern w:val="0"/>
                      <w:sz w:val="24"/>
                      <w:szCs w:val="24"/>
                    </w:rPr>
                    <w:t>其他（</w:t>
                  </w:r>
                  <w:r w:rsidRPr="009C4EAB">
                    <w:rPr>
                      <w:rFonts w:ascii="宋体" w:eastAsia="宋体" w:hAnsi="Times New Roman" w:cs="宋体"/>
                      <w:color w:val="000000"/>
                      <w:kern w:val="0"/>
                      <w:sz w:val="24"/>
                      <w:szCs w:val="24"/>
                    </w:rPr>
                    <w:t xml:space="preserve"> </w:t>
                  </w:r>
                  <w:r w:rsidRPr="009C4EAB">
                    <w:rPr>
                      <w:rFonts w:ascii="宋体" w:eastAsia="宋体" w:hAnsi="Times New Roman" w:cs="宋体" w:hint="eastAsia"/>
                      <w:color w:val="000000"/>
                      <w:kern w:val="0"/>
                      <w:sz w:val="24"/>
                      <w:szCs w:val="24"/>
                    </w:rPr>
                    <w:t>）</w:t>
                  </w:r>
                  <w:r w:rsidRPr="009C4EAB">
                    <w:rPr>
                      <w:rFonts w:ascii="宋体" w:eastAsia="宋体" w:hAnsi="Times New Roman" w:cs="宋体"/>
                      <w:color w:val="000000"/>
                      <w:kern w:val="0"/>
                      <w:sz w:val="24"/>
                      <w:szCs w:val="24"/>
                    </w:rPr>
                    <w:t xml:space="preserve"> </w:t>
                  </w:r>
                </w:p>
              </w:tc>
            </w:tr>
          </w:tbl>
          <w:p w14:paraId="717951E6" w14:textId="77777777" w:rsidR="003E565A" w:rsidRPr="009C4EAB" w:rsidRDefault="003E565A" w:rsidP="003E565A">
            <w:pPr>
              <w:jc w:val="center"/>
              <w:rPr>
                <w:sz w:val="24"/>
                <w:szCs w:val="24"/>
              </w:rPr>
            </w:pPr>
          </w:p>
        </w:tc>
      </w:tr>
      <w:tr w:rsidR="003E565A" w:rsidRPr="009C4EAB" w14:paraId="7A15017B" w14:textId="77777777" w:rsidTr="0037668E">
        <w:tc>
          <w:tcPr>
            <w:tcW w:w="1101" w:type="dxa"/>
          </w:tcPr>
          <w:p w14:paraId="1CB2D429" w14:textId="77777777" w:rsidR="003E565A" w:rsidRPr="009C4EAB" w:rsidRDefault="000C5592" w:rsidP="00975665">
            <w:pPr>
              <w:jc w:val="left"/>
              <w:rPr>
                <w:sz w:val="24"/>
                <w:szCs w:val="24"/>
              </w:rPr>
            </w:pPr>
            <w:r>
              <w:rPr>
                <w:sz w:val="24"/>
                <w:szCs w:val="24"/>
              </w:rPr>
              <w:t>参与单位名称</w:t>
            </w:r>
          </w:p>
        </w:tc>
        <w:tc>
          <w:tcPr>
            <w:tcW w:w="7421" w:type="dxa"/>
          </w:tcPr>
          <w:p w14:paraId="1381EAAF" w14:textId="68A8C6F4" w:rsidR="004071ED" w:rsidRPr="005F4FA5" w:rsidRDefault="00B5663F" w:rsidP="001F4E12">
            <w:pPr>
              <w:spacing w:line="276" w:lineRule="auto"/>
              <w:rPr>
                <w:sz w:val="24"/>
                <w:szCs w:val="24"/>
              </w:rPr>
            </w:pPr>
            <w:r w:rsidRPr="00B5663F">
              <w:rPr>
                <w:rFonts w:hint="eastAsia"/>
                <w:sz w:val="24"/>
                <w:szCs w:val="24"/>
              </w:rPr>
              <w:t>富安达基金、博时基金、汇丰晋信基金、恒泰证券、淡水泉、凯石基金、永赢基金、景泰利丰基金</w:t>
            </w:r>
            <w:r>
              <w:rPr>
                <w:rFonts w:hint="eastAsia"/>
                <w:sz w:val="24"/>
                <w:szCs w:val="24"/>
              </w:rPr>
              <w:t>、</w:t>
            </w:r>
            <w:r w:rsidRPr="00B5663F">
              <w:rPr>
                <w:rFonts w:hint="eastAsia"/>
                <w:sz w:val="24"/>
                <w:szCs w:val="24"/>
              </w:rPr>
              <w:t>华富基金、信达澳亚基金、</w:t>
            </w:r>
            <w:r w:rsidRPr="00B5663F">
              <w:rPr>
                <w:rFonts w:hint="eastAsia"/>
                <w:sz w:val="24"/>
                <w:szCs w:val="24"/>
              </w:rPr>
              <w:t>Marco Polo Pure China Fund</w:t>
            </w:r>
            <w:r w:rsidRPr="00B5663F">
              <w:rPr>
                <w:rFonts w:hint="eastAsia"/>
                <w:sz w:val="24"/>
                <w:szCs w:val="24"/>
              </w:rPr>
              <w:t>、鹏扬基金、群益证券、中信建投、丰琰投资</w:t>
            </w:r>
            <w:r>
              <w:rPr>
                <w:rFonts w:hint="eastAsia"/>
                <w:sz w:val="24"/>
                <w:szCs w:val="24"/>
              </w:rPr>
              <w:t>、</w:t>
            </w:r>
            <w:r w:rsidRPr="00B5663F">
              <w:rPr>
                <w:rFonts w:hint="eastAsia"/>
                <w:sz w:val="24"/>
                <w:szCs w:val="24"/>
              </w:rPr>
              <w:t>中国人保、申万菱信基金、国投创益产业基金、创金合信基金、新疆前海联合基金、兴银理财、峰岚资产、大家资产</w:t>
            </w:r>
            <w:r>
              <w:rPr>
                <w:rFonts w:hint="eastAsia"/>
                <w:sz w:val="24"/>
                <w:szCs w:val="24"/>
              </w:rPr>
              <w:t>、</w:t>
            </w:r>
            <w:r w:rsidRPr="00B5663F">
              <w:rPr>
                <w:rFonts w:hint="eastAsia"/>
                <w:sz w:val="24"/>
                <w:szCs w:val="24"/>
              </w:rPr>
              <w:t>国金基金、广州金控投资、</w:t>
            </w:r>
            <w:r w:rsidRPr="00B5663F">
              <w:rPr>
                <w:rFonts w:hint="eastAsia"/>
                <w:sz w:val="24"/>
                <w:szCs w:val="24"/>
              </w:rPr>
              <w:t>Taikang Group</w:t>
            </w:r>
            <w:r w:rsidRPr="00B5663F">
              <w:rPr>
                <w:rFonts w:hint="eastAsia"/>
                <w:sz w:val="24"/>
                <w:szCs w:val="24"/>
              </w:rPr>
              <w:t>、圆信永丰基金、浙商证券、润晖投资、上海明河投资、海富通基金、嘉实基金</w:t>
            </w:r>
            <w:r>
              <w:rPr>
                <w:rFonts w:hint="eastAsia"/>
                <w:sz w:val="24"/>
                <w:szCs w:val="24"/>
              </w:rPr>
              <w:t>、</w:t>
            </w:r>
            <w:r w:rsidRPr="00B5663F">
              <w:rPr>
                <w:rFonts w:hint="eastAsia"/>
                <w:sz w:val="24"/>
                <w:szCs w:val="24"/>
              </w:rPr>
              <w:t>国融基金、复星保德信人寿、名禹资产、青骊投资、同泰基金、上海趣时资产、浙江浙商、广东正圆、进门财经、方正富邦基金、德瑞恒丰、细水投资、</w:t>
            </w:r>
            <w:r w:rsidRPr="00B5663F">
              <w:rPr>
                <w:rFonts w:hint="eastAsia"/>
                <w:sz w:val="24"/>
                <w:szCs w:val="24"/>
              </w:rPr>
              <w:t>China Merchants Group</w:t>
            </w:r>
            <w:r w:rsidRPr="00B5663F">
              <w:rPr>
                <w:rFonts w:hint="eastAsia"/>
                <w:sz w:val="24"/>
                <w:szCs w:val="24"/>
              </w:rPr>
              <w:t>、</w:t>
            </w:r>
            <w:r w:rsidRPr="00B5663F">
              <w:rPr>
                <w:rFonts w:hint="eastAsia"/>
                <w:sz w:val="24"/>
                <w:szCs w:val="24"/>
              </w:rPr>
              <w:t>Octo Rivers</w:t>
            </w:r>
            <w:r w:rsidRPr="00B5663F">
              <w:rPr>
                <w:rFonts w:hint="eastAsia"/>
                <w:sz w:val="24"/>
                <w:szCs w:val="24"/>
              </w:rPr>
              <w:t>、</w:t>
            </w:r>
            <w:r w:rsidRPr="00B5663F">
              <w:rPr>
                <w:rFonts w:hint="eastAsia"/>
                <w:sz w:val="24"/>
                <w:szCs w:val="24"/>
              </w:rPr>
              <w:t xml:space="preserve"> </w:t>
            </w:r>
            <w:r w:rsidRPr="00B5663F">
              <w:rPr>
                <w:rFonts w:hint="eastAsia"/>
                <w:sz w:val="24"/>
                <w:szCs w:val="24"/>
              </w:rPr>
              <w:t>瀚川投资、平安资产、农银汇理基金、敦和资产、华泰柏瑞基金、银华基金、国泰基金、昶享投资、光大保德信基金、中电科投资、汇丰晋信、上海健顺投资、</w:t>
            </w:r>
            <w:r w:rsidRPr="00B5663F">
              <w:rPr>
                <w:rFonts w:hint="eastAsia"/>
                <w:sz w:val="24"/>
                <w:szCs w:val="24"/>
              </w:rPr>
              <w:t>Trivest Advisors Limited</w:t>
            </w:r>
            <w:r w:rsidRPr="00B5663F">
              <w:rPr>
                <w:rFonts w:hint="eastAsia"/>
                <w:sz w:val="24"/>
                <w:szCs w:val="24"/>
              </w:rPr>
              <w:t>、北京清和泉资本、中国人保资产、海通研究所、混沌投资、永赢基金、小鳄资产、敦和资产、易方达基金、红杉中国</w:t>
            </w:r>
          </w:p>
        </w:tc>
      </w:tr>
      <w:tr w:rsidR="003E565A" w:rsidRPr="009C4EAB" w14:paraId="626420BC" w14:textId="77777777" w:rsidTr="0037668E">
        <w:tc>
          <w:tcPr>
            <w:tcW w:w="1101" w:type="dxa"/>
          </w:tcPr>
          <w:p w14:paraId="12E6B795" w14:textId="77777777" w:rsidR="003E565A" w:rsidRPr="009C4EAB" w:rsidRDefault="000C5592" w:rsidP="00975665">
            <w:pPr>
              <w:jc w:val="left"/>
              <w:rPr>
                <w:sz w:val="24"/>
                <w:szCs w:val="24"/>
              </w:rPr>
            </w:pPr>
            <w:r>
              <w:rPr>
                <w:rFonts w:hint="eastAsia"/>
                <w:sz w:val="24"/>
                <w:szCs w:val="24"/>
              </w:rPr>
              <w:t>时间</w:t>
            </w:r>
          </w:p>
        </w:tc>
        <w:tc>
          <w:tcPr>
            <w:tcW w:w="7421" w:type="dxa"/>
          </w:tcPr>
          <w:p w14:paraId="381D982F" w14:textId="3B696DF9" w:rsidR="003E565A" w:rsidRPr="009C4EAB" w:rsidRDefault="00A12BD7" w:rsidP="00B5663F">
            <w:pPr>
              <w:jc w:val="left"/>
              <w:rPr>
                <w:sz w:val="24"/>
                <w:szCs w:val="24"/>
              </w:rPr>
            </w:pPr>
            <w:r>
              <w:rPr>
                <w:rFonts w:hint="eastAsia"/>
                <w:sz w:val="24"/>
                <w:szCs w:val="24"/>
              </w:rPr>
              <w:t>202</w:t>
            </w:r>
            <w:r w:rsidR="00AA4650">
              <w:rPr>
                <w:rFonts w:hint="eastAsia"/>
                <w:sz w:val="24"/>
                <w:szCs w:val="24"/>
              </w:rPr>
              <w:t>3</w:t>
            </w:r>
            <w:r>
              <w:rPr>
                <w:rFonts w:hint="eastAsia"/>
                <w:sz w:val="24"/>
                <w:szCs w:val="24"/>
              </w:rPr>
              <w:t>年</w:t>
            </w:r>
            <w:r w:rsidR="00B5663F">
              <w:rPr>
                <w:sz w:val="24"/>
                <w:szCs w:val="24"/>
              </w:rPr>
              <w:t>9</w:t>
            </w:r>
            <w:r>
              <w:rPr>
                <w:rFonts w:hint="eastAsia"/>
                <w:sz w:val="24"/>
                <w:szCs w:val="24"/>
              </w:rPr>
              <w:t>月</w:t>
            </w:r>
            <w:r w:rsidR="00B5663F">
              <w:rPr>
                <w:sz w:val="24"/>
                <w:szCs w:val="24"/>
              </w:rPr>
              <w:t>12</w:t>
            </w:r>
            <w:r w:rsidR="00257EB1">
              <w:rPr>
                <w:rFonts w:hint="eastAsia"/>
                <w:sz w:val="24"/>
                <w:szCs w:val="24"/>
              </w:rPr>
              <w:t>日</w:t>
            </w:r>
          </w:p>
        </w:tc>
      </w:tr>
      <w:tr w:rsidR="003E565A" w:rsidRPr="009C4EAB" w14:paraId="6DCA9682" w14:textId="77777777" w:rsidTr="0037668E">
        <w:tc>
          <w:tcPr>
            <w:tcW w:w="1101" w:type="dxa"/>
          </w:tcPr>
          <w:p w14:paraId="3648A816" w14:textId="77777777" w:rsidR="003E565A" w:rsidRPr="009C4EAB" w:rsidRDefault="000C5592" w:rsidP="00975665">
            <w:pPr>
              <w:jc w:val="left"/>
              <w:rPr>
                <w:sz w:val="24"/>
                <w:szCs w:val="24"/>
              </w:rPr>
            </w:pPr>
            <w:r>
              <w:rPr>
                <w:rFonts w:hint="eastAsia"/>
                <w:sz w:val="24"/>
                <w:szCs w:val="24"/>
              </w:rPr>
              <w:t>地点</w:t>
            </w:r>
          </w:p>
        </w:tc>
        <w:tc>
          <w:tcPr>
            <w:tcW w:w="7421" w:type="dxa"/>
          </w:tcPr>
          <w:p w14:paraId="1C651B07" w14:textId="77777777" w:rsidR="00A12BD7" w:rsidRPr="009C4EAB" w:rsidRDefault="00396C5D" w:rsidP="00C1246D">
            <w:pPr>
              <w:spacing w:line="276" w:lineRule="auto"/>
              <w:jc w:val="left"/>
              <w:rPr>
                <w:sz w:val="24"/>
                <w:szCs w:val="24"/>
              </w:rPr>
            </w:pPr>
            <w:r w:rsidRPr="00396C5D">
              <w:rPr>
                <w:rFonts w:hint="eastAsia"/>
                <w:sz w:val="24"/>
                <w:szCs w:val="24"/>
              </w:rPr>
              <w:t>苏州工业园区金鸡湖大道</w:t>
            </w:r>
            <w:r w:rsidRPr="00396C5D">
              <w:rPr>
                <w:rFonts w:hint="eastAsia"/>
                <w:sz w:val="24"/>
                <w:szCs w:val="24"/>
              </w:rPr>
              <w:t>1355</w:t>
            </w:r>
            <w:r w:rsidRPr="00396C5D">
              <w:rPr>
                <w:rFonts w:hint="eastAsia"/>
                <w:sz w:val="24"/>
                <w:szCs w:val="24"/>
              </w:rPr>
              <w:t>号国际科技园</w:t>
            </w:r>
            <w:r w:rsidRPr="00396C5D">
              <w:rPr>
                <w:rFonts w:hint="eastAsia"/>
                <w:sz w:val="24"/>
                <w:szCs w:val="24"/>
              </w:rPr>
              <w:t>1</w:t>
            </w:r>
            <w:r w:rsidRPr="00396C5D">
              <w:rPr>
                <w:rFonts w:hint="eastAsia"/>
                <w:sz w:val="24"/>
                <w:szCs w:val="24"/>
              </w:rPr>
              <w:t>期</w:t>
            </w:r>
            <w:r w:rsidRPr="00396C5D">
              <w:rPr>
                <w:rFonts w:hint="eastAsia"/>
                <w:sz w:val="24"/>
                <w:szCs w:val="24"/>
              </w:rPr>
              <w:t>133</w:t>
            </w:r>
            <w:r w:rsidRPr="00396C5D">
              <w:rPr>
                <w:rFonts w:hint="eastAsia"/>
                <w:sz w:val="24"/>
                <w:szCs w:val="24"/>
              </w:rPr>
              <w:t>单元</w:t>
            </w:r>
          </w:p>
        </w:tc>
      </w:tr>
      <w:tr w:rsidR="004C4EF0" w:rsidRPr="009C4EAB" w14:paraId="21D202B8" w14:textId="77777777" w:rsidTr="0037668E">
        <w:tc>
          <w:tcPr>
            <w:tcW w:w="1101" w:type="dxa"/>
          </w:tcPr>
          <w:p w14:paraId="0FFCF78F" w14:textId="77777777" w:rsidR="004C4EF0" w:rsidRPr="009C4EAB" w:rsidRDefault="004C4EF0" w:rsidP="00975665">
            <w:pPr>
              <w:pStyle w:val="Default"/>
            </w:pPr>
            <w:r w:rsidRPr="009C4EAB">
              <w:rPr>
                <w:rFonts w:hint="eastAsia"/>
              </w:rPr>
              <w:t>方式</w:t>
            </w:r>
          </w:p>
        </w:tc>
        <w:tc>
          <w:tcPr>
            <w:tcW w:w="7421" w:type="dxa"/>
          </w:tcPr>
          <w:p w14:paraId="76B1E603" w14:textId="4FC6B0D3" w:rsidR="00F333CE" w:rsidRPr="009C4EAB" w:rsidRDefault="00A714A7" w:rsidP="00004008">
            <w:pPr>
              <w:jc w:val="left"/>
              <w:rPr>
                <w:sz w:val="24"/>
                <w:szCs w:val="24"/>
              </w:rPr>
            </w:pPr>
            <w:r>
              <w:rPr>
                <w:rFonts w:hint="eastAsia"/>
                <w:sz w:val="24"/>
                <w:szCs w:val="24"/>
              </w:rPr>
              <w:t>通讯</w:t>
            </w:r>
            <w:r w:rsidR="00396C5D" w:rsidRPr="00396C5D">
              <w:rPr>
                <w:rFonts w:hint="eastAsia"/>
                <w:sz w:val="24"/>
                <w:szCs w:val="24"/>
              </w:rPr>
              <w:t>会议</w:t>
            </w:r>
          </w:p>
        </w:tc>
      </w:tr>
      <w:tr w:rsidR="003E565A" w:rsidRPr="009C4EAB" w14:paraId="4051A1B3" w14:textId="77777777" w:rsidTr="0037668E">
        <w:tc>
          <w:tcPr>
            <w:tcW w:w="1101" w:type="dxa"/>
          </w:tcPr>
          <w:p w14:paraId="10BF099D" w14:textId="77777777" w:rsidR="003E565A" w:rsidRPr="009C4EAB" w:rsidRDefault="00EE510A" w:rsidP="00EE510A">
            <w:pPr>
              <w:pStyle w:val="Default"/>
              <w:jc w:val="both"/>
            </w:pPr>
            <w:r w:rsidRPr="009C4EAB">
              <w:rPr>
                <w:rFonts w:hint="eastAsia"/>
              </w:rPr>
              <w:t>公司接待人员名称</w:t>
            </w:r>
          </w:p>
        </w:tc>
        <w:tc>
          <w:tcPr>
            <w:tcW w:w="7421" w:type="dxa"/>
            <w:vAlign w:val="center"/>
          </w:tcPr>
          <w:p w14:paraId="0BE08B6E" w14:textId="2C2F7126" w:rsidR="00C44375" w:rsidRPr="00265597" w:rsidRDefault="00C44375" w:rsidP="00B5663F">
            <w:pPr>
              <w:pStyle w:val="Default"/>
            </w:pPr>
            <w:r w:rsidRPr="009C4EAB">
              <w:rPr>
                <w:rFonts w:hint="eastAsia"/>
              </w:rPr>
              <w:t>董事会秘书：</w:t>
            </w:r>
            <w:r>
              <w:rPr>
                <w:rFonts w:hint="eastAsia"/>
              </w:rPr>
              <w:t>占一宇</w:t>
            </w:r>
            <w:r w:rsidR="00B5663F">
              <w:rPr>
                <w:rFonts w:hint="eastAsia"/>
              </w:rPr>
              <w:t>、</w:t>
            </w:r>
            <w:r w:rsidR="00B5663F" w:rsidRPr="00B5663F">
              <w:rPr>
                <w:rFonts w:hint="eastAsia"/>
              </w:rPr>
              <w:t>星闪产品线总监：</w:t>
            </w:r>
            <w:r w:rsidR="00B5663F">
              <w:rPr>
                <w:rFonts w:hint="eastAsia"/>
              </w:rPr>
              <w:t>郑宇</w:t>
            </w:r>
          </w:p>
        </w:tc>
      </w:tr>
      <w:tr w:rsidR="003E565A" w:rsidRPr="009C4EAB" w14:paraId="1292A759" w14:textId="77777777" w:rsidTr="0037668E">
        <w:tc>
          <w:tcPr>
            <w:tcW w:w="1101" w:type="dxa"/>
          </w:tcPr>
          <w:p w14:paraId="16B52659" w14:textId="77777777" w:rsidR="003E565A" w:rsidRPr="009C4EAB" w:rsidRDefault="003E565A" w:rsidP="00EE510A">
            <w:pPr>
              <w:pStyle w:val="Default"/>
              <w:jc w:val="both"/>
            </w:pPr>
            <w:r w:rsidRPr="009C4EAB">
              <w:rPr>
                <w:rFonts w:hint="eastAsia"/>
              </w:rPr>
              <w:t>投资者关系活动主要内容介绍</w:t>
            </w:r>
          </w:p>
        </w:tc>
        <w:tc>
          <w:tcPr>
            <w:tcW w:w="7421" w:type="dxa"/>
          </w:tcPr>
          <w:p w14:paraId="6A07DD92" w14:textId="77777777" w:rsidR="00B5663F" w:rsidRPr="00B5663F" w:rsidRDefault="00B5663F" w:rsidP="00B5663F">
            <w:pPr>
              <w:autoSpaceDE w:val="0"/>
              <w:adjustRightInd w:val="0"/>
              <w:snapToGrid w:val="0"/>
              <w:spacing w:beforeLines="50" w:before="156"/>
              <w:rPr>
                <w:rFonts w:ascii="宋体" w:eastAsia="宋体" w:hAnsi="宋体" w:cs="等线"/>
                <w:b/>
                <w:sz w:val="24"/>
                <w:szCs w:val="24"/>
              </w:rPr>
            </w:pPr>
            <w:r w:rsidRPr="00B5663F">
              <w:rPr>
                <w:rFonts w:ascii="宋体" w:eastAsia="宋体" w:hAnsi="宋体" w:cs="等线" w:hint="eastAsia"/>
                <w:b/>
                <w:sz w:val="24"/>
                <w:szCs w:val="24"/>
              </w:rPr>
              <w:t>公司业务概况：</w:t>
            </w:r>
          </w:p>
          <w:p w14:paraId="5B8FA4D6" w14:textId="4A4D65DF" w:rsidR="00B5663F" w:rsidRPr="00B5663F" w:rsidRDefault="001F4E12" w:rsidP="001F4E12">
            <w:pPr>
              <w:autoSpaceDE w:val="0"/>
              <w:adjustRightInd w:val="0"/>
              <w:snapToGrid w:val="0"/>
              <w:spacing w:beforeLines="50" w:before="156" w:line="276" w:lineRule="auto"/>
              <w:ind w:firstLineChars="200" w:firstLine="480"/>
              <w:rPr>
                <w:rFonts w:ascii="宋体" w:eastAsia="宋体" w:hAnsi="宋体" w:cs="等线"/>
                <w:sz w:val="24"/>
                <w:szCs w:val="24"/>
              </w:rPr>
            </w:pPr>
            <w:r>
              <w:rPr>
                <w:rFonts w:ascii="宋体" w:eastAsia="宋体" w:hAnsi="宋体" w:cs="等线" w:hint="eastAsia"/>
                <w:sz w:val="24"/>
                <w:szCs w:val="24"/>
              </w:rPr>
              <w:t>公司业务主要</w:t>
            </w:r>
            <w:r w:rsidR="00B5663F">
              <w:rPr>
                <w:rFonts w:ascii="宋体" w:eastAsia="宋体" w:hAnsi="宋体" w:cs="等线" w:hint="eastAsia"/>
                <w:sz w:val="24"/>
                <w:szCs w:val="24"/>
              </w:rPr>
              <w:t>分为两部分，一是包括接入网、电力网</w:t>
            </w:r>
            <w:r w:rsidR="00B5663F" w:rsidRPr="00B5663F">
              <w:rPr>
                <w:rFonts w:ascii="宋体" w:eastAsia="宋体" w:hAnsi="宋体" w:cs="等线" w:hint="eastAsia"/>
                <w:sz w:val="24"/>
                <w:szCs w:val="24"/>
              </w:rPr>
              <w:t>比较稳定的业务，二是最近受关注较大的星闪。今年上半年，受半导体行业的需求以及库存的影响，公司在接入网铜线接入方面的营收受到了一定的影响。这是由现在的行业周期、大环境所导致的。在电力线载波</w:t>
            </w:r>
            <w:r w:rsidRPr="00B5663F">
              <w:rPr>
                <w:rFonts w:ascii="宋体" w:eastAsia="宋体" w:hAnsi="宋体" w:cs="等线" w:hint="eastAsia"/>
                <w:sz w:val="24"/>
                <w:szCs w:val="24"/>
              </w:rPr>
              <w:t>通信</w:t>
            </w:r>
            <w:r>
              <w:rPr>
                <w:rFonts w:ascii="宋体" w:eastAsia="宋体" w:hAnsi="宋体" w:cs="等线" w:hint="eastAsia"/>
                <w:sz w:val="24"/>
                <w:szCs w:val="24"/>
              </w:rPr>
              <w:t>方面，由于政府电力公共开支的投资拉动，节奏比较稳定。</w:t>
            </w:r>
            <w:r w:rsidR="00B5663F" w:rsidRPr="00B5663F">
              <w:rPr>
                <w:rFonts w:ascii="宋体" w:eastAsia="宋体" w:hAnsi="宋体" w:cs="等线" w:hint="eastAsia"/>
                <w:sz w:val="24"/>
                <w:szCs w:val="24"/>
              </w:rPr>
              <w:t>第一季度，由于单模</w:t>
            </w:r>
            <w:r w:rsidR="00A714A7">
              <w:rPr>
                <w:rFonts w:ascii="宋体" w:eastAsia="宋体" w:hAnsi="宋体" w:cs="等线" w:hint="eastAsia"/>
                <w:sz w:val="24"/>
                <w:szCs w:val="24"/>
              </w:rPr>
              <w:t>到双模的技术迭代，导致出货量较低。之后到了第二、三季度的数字已</w:t>
            </w:r>
            <w:r w:rsidR="00B5663F" w:rsidRPr="00B5663F">
              <w:rPr>
                <w:rFonts w:ascii="宋体" w:eastAsia="宋体" w:hAnsi="宋体" w:cs="等线" w:hint="eastAsia"/>
                <w:sz w:val="24"/>
                <w:szCs w:val="24"/>
              </w:rPr>
              <w:t>逐渐稳定，并且有缓慢上升的趋势。作为技术导向型的公司，公司</w:t>
            </w:r>
            <w:r w:rsidR="00A714A7" w:rsidRPr="00B5663F">
              <w:rPr>
                <w:rFonts w:ascii="宋体" w:eastAsia="宋体" w:hAnsi="宋体" w:cs="等线" w:hint="eastAsia"/>
                <w:sz w:val="24"/>
                <w:szCs w:val="24"/>
              </w:rPr>
              <w:t>凭借</w:t>
            </w:r>
            <w:r w:rsidR="00A714A7">
              <w:rPr>
                <w:rFonts w:ascii="宋体" w:eastAsia="宋体" w:hAnsi="宋体" w:cs="等线" w:hint="eastAsia"/>
                <w:sz w:val="24"/>
                <w:szCs w:val="24"/>
              </w:rPr>
              <w:t>自身</w:t>
            </w:r>
            <w:r w:rsidR="00A714A7" w:rsidRPr="00B5663F">
              <w:rPr>
                <w:rFonts w:ascii="宋体" w:eastAsia="宋体" w:hAnsi="宋体" w:cs="等线" w:hint="eastAsia"/>
                <w:sz w:val="24"/>
                <w:szCs w:val="24"/>
              </w:rPr>
              <w:t>的技术能力</w:t>
            </w:r>
            <w:r w:rsidR="00A714A7">
              <w:rPr>
                <w:rFonts w:ascii="宋体" w:eastAsia="宋体" w:hAnsi="宋体" w:cs="等线" w:hint="eastAsia"/>
                <w:sz w:val="24"/>
                <w:szCs w:val="24"/>
              </w:rPr>
              <w:t>，在每轮</w:t>
            </w:r>
            <w:r w:rsidR="00B5663F" w:rsidRPr="00B5663F">
              <w:rPr>
                <w:rFonts w:ascii="宋体" w:eastAsia="宋体" w:hAnsi="宋体" w:cs="等线" w:hint="eastAsia"/>
                <w:sz w:val="24"/>
                <w:szCs w:val="24"/>
              </w:rPr>
              <w:t>技术升级</w:t>
            </w:r>
            <w:r w:rsidR="00A714A7">
              <w:rPr>
                <w:rFonts w:ascii="宋体" w:eastAsia="宋体" w:hAnsi="宋体" w:cs="等线" w:hint="eastAsia"/>
                <w:sz w:val="24"/>
                <w:szCs w:val="24"/>
              </w:rPr>
              <w:t>的</w:t>
            </w:r>
            <w:r w:rsidR="00B5663F" w:rsidRPr="00B5663F">
              <w:rPr>
                <w:rFonts w:ascii="宋体" w:eastAsia="宋体" w:hAnsi="宋体" w:cs="等线" w:hint="eastAsia"/>
                <w:sz w:val="24"/>
                <w:szCs w:val="24"/>
              </w:rPr>
              <w:t>动态过程中</w:t>
            </w:r>
            <w:r w:rsidR="00A714A7">
              <w:rPr>
                <w:rFonts w:ascii="宋体" w:eastAsia="宋体" w:hAnsi="宋体" w:cs="等线" w:hint="eastAsia"/>
                <w:sz w:val="24"/>
                <w:szCs w:val="24"/>
              </w:rPr>
              <w:t>能够</w:t>
            </w:r>
            <w:r w:rsidR="00B5663F" w:rsidRPr="00B5663F">
              <w:rPr>
                <w:rFonts w:ascii="宋体" w:eastAsia="宋体" w:hAnsi="宋体" w:cs="等线" w:hint="eastAsia"/>
                <w:sz w:val="24"/>
                <w:szCs w:val="24"/>
              </w:rPr>
              <w:t>获取更多的客户。在芯片版图设计方面，由于其人力依赖的特性，公司</w:t>
            </w:r>
            <w:r w:rsidR="00B5663F" w:rsidRPr="00B5663F">
              <w:rPr>
                <w:rFonts w:ascii="宋体" w:eastAsia="宋体" w:hAnsi="宋体" w:cs="等线" w:hint="eastAsia"/>
                <w:sz w:val="24"/>
                <w:szCs w:val="24"/>
              </w:rPr>
              <w:lastRenderedPageBreak/>
              <w:t>认为之后应该整体保持在稳定状态。在工业芯片方面，公司现在的样片已经回片，已经有客户在配合公司测试。</w:t>
            </w:r>
          </w:p>
          <w:p w14:paraId="30B397EF" w14:textId="77777777" w:rsidR="00B5663F" w:rsidRPr="00B5663F" w:rsidRDefault="00B5663F" w:rsidP="00B5663F">
            <w:pPr>
              <w:autoSpaceDE w:val="0"/>
              <w:adjustRightInd w:val="0"/>
              <w:snapToGrid w:val="0"/>
              <w:spacing w:beforeLines="50" w:before="156" w:line="276" w:lineRule="auto"/>
              <w:ind w:firstLineChars="200" w:firstLine="480"/>
              <w:rPr>
                <w:rFonts w:ascii="宋体" w:eastAsia="宋体" w:hAnsi="宋体" w:cs="等线"/>
                <w:sz w:val="24"/>
                <w:szCs w:val="24"/>
              </w:rPr>
            </w:pPr>
            <w:r w:rsidRPr="00B5663F">
              <w:rPr>
                <w:rFonts w:ascii="宋体" w:eastAsia="宋体" w:hAnsi="宋体" w:cs="等线" w:hint="eastAsia"/>
                <w:sz w:val="24"/>
                <w:szCs w:val="24"/>
              </w:rPr>
              <w:t>以上是公司稳健发展的基本盘。然后储备技术方面，在电力方向有一些横向的产品拓展，例如高速ADC芯片。在工业互联芯片方面，公司也希望有新的产品推出。前面的很多逻辑都是国产替代、或是存量迭代的逻辑。</w:t>
            </w:r>
          </w:p>
          <w:p w14:paraId="206CE557" w14:textId="244E3A9F" w:rsidR="00B5663F" w:rsidRPr="00B5663F" w:rsidRDefault="00B5663F" w:rsidP="00A714A7">
            <w:pPr>
              <w:autoSpaceDE w:val="0"/>
              <w:adjustRightInd w:val="0"/>
              <w:snapToGrid w:val="0"/>
              <w:spacing w:beforeLines="50" w:before="156" w:line="276" w:lineRule="auto"/>
              <w:ind w:firstLineChars="200" w:firstLine="480"/>
              <w:rPr>
                <w:rFonts w:ascii="宋体" w:eastAsia="宋体" w:hAnsi="宋体" w:cs="等线"/>
                <w:sz w:val="24"/>
                <w:szCs w:val="24"/>
              </w:rPr>
            </w:pPr>
            <w:r w:rsidRPr="00B5663F">
              <w:rPr>
                <w:rFonts w:ascii="宋体" w:eastAsia="宋体" w:hAnsi="宋体" w:cs="等线" w:hint="eastAsia"/>
                <w:sz w:val="24"/>
                <w:szCs w:val="24"/>
              </w:rPr>
              <w:t>在大家普遍比较关注的星闪方面，星闪芯片本身已回片验证</w:t>
            </w:r>
            <w:r>
              <w:rPr>
                <w:rFonts w:ascii="宋体" w:eastAsia="宋体" w:hAnsi="宋体" w:cs="等线" w:hint="eastAsia"/>
                <w:sz w:val="24"/>
                <w:szCs w:val="24"/>
              </w:rPr>
              <w:t>。</w:t>
            </w:r>
            <w:r w:rsidRPr="00B5663F">
              <w:rPr>
                <w:rFonts w:ascii="宋体" w:eastAsia="宋体" w:hAnsi="宋体" w:cs="等线" w:hint="eastAsia"/>
                <w:sz w:val="24"/>
                <w:szCs w:val="24"/>
              </w:rPr>
              <w:t>其终端</w:t>
            </w:r>
            <w:r w:rsidR="00A714A7">
              <w:rPr>
                <w:rFonts w:ascii="宋体" w:eastAsia="宋体" w:hAnsi="宋体" w:cs="等线" w:hint="eastAsia"/>
                <w:sz w:val="24"/>
                <w:szCs w:val="24"/>
              </w:rPr>
              <w:t>是</w:t>
            </w:r>
            <w:r w:rsidRPr="00B5663F">
              <w:rPr>
                <w:rFonts w:ascii="宋体" w:eastAsia="宋体" w:hAnsi="宋体" w:cs="等线" w:hint="eastAsia"/>
                <w:sz w:val="24"/>
                <w:szCs w:val="24"/>
              </w:rPr>
              <w:t>消费电子的产品化，目前还是从0到1的过程。相比大家熟知的蓝牙协议，其在低时延、同步性、可靠性等方面都有所提升。还有公司正在立项中并主推的一个使用场景就是4K鼠标。无线的4K</w:t>
            </w:r>
            <w:r w:rsidR="00A714A7">
              <w:rPr>
                <w:rFonts w:ascii="宋体" w:eastAsia="宋体" w:hAnsi="宋体" w:cs="等线" w:hint="eastAsia"/>
                <w:sz w:val="24"/>
                <w:szCs w:val="24"/>
              </w:rPr>
              <w:t>鼠标在使用的效果上</w:t>
            </w:r>
            <w:r w:rsidRPr="00B5663F">
              <w:rPr>
                <w:rFonts w:ascii="宋体" w:eastAsia="宋体" w:hAnsi="宋体" w:cs="等线" w:hint="eastAsia"/>
                <w:sz w:val="24"/>
                <w:szCs w:val="24"/>
              </w:rPr>
              <w:t>会比普通的无线鼠标回报率更好。这其中几个毫秒的差别，对于电竞游戏来说，4K鼠标可以提供更为精确的控制，让玩家更加灵活地掌控游戏节奏，甚至在高强度的比赛中获取胜利。而对于设计和CAD绘图等需要高精度的工作</w:t>
            </w:r>
            <w:r w:rsidR="00A714A7">
              <w:rPr>
                <w:rFonts w:ascii="宋体" w:eastAsia="宋体" w:hAnsi="宋体" w:cs="等线" w:hint="eastAsia"/>
                <w:sz w:val="24"/>
                <w:szCs w:val="24"/>
              </w:rPr>
              <w:t>场景</w:t>
            </w:r>
            <w:r w:rsidRPr="00B5663F">
              <w:rPr>
                <w:rFonts w:ascii="宋体" w:eastAsia="宋体" w:hAnsi="宋体" w:cs="等线" w:hint="eastAsia"/>
                <w:sz w:val="24"/>
                <w:szCs w:val="24"/>
              </w:rPr>
              <w:t>来说，4K鼠标则可提供更为细腻的操作，使用户能够更准确、更快速地完成绘制和编辑等工作。所以这些对于无线连接的传输时延和同步精度要求比较高的场景将会是星闪技术的切入点。当大家对于使用感受的预期提高了，同时因为一定的数量带来的价格摊薄之后，公司可能会逐渐进入一些更主流、量更大的市场。这些是公司作为星闪生态</w:t>
            </w:r>
            <w:r>
              <w:rPr>
                <w:rFonts w:ascii="宋体" w:eastAsia="宋体" w:hAnsi="宋体" w:cs="等线" w:hint="eastAsia"/>
                <w:sz w:val="24"/>
                <w:szCs w:val="24"/>
              </w:rPr>
              <w:t>的共</w:t>
            </w:r>
            <w:r w:rsidRPr="00B5663F">
              <w:rPr>
                <w:rFonts w:ascii="宋体" w:eastAsia="宋体" w:hAnsi="宋体" w:cs="等线" w:hint="eastAsia"/>
                <w:sz w:val="24"/>
                <w:szCs w:val="24"/>
              </w:rPr>
              <w:t>建</w:t>
            </w:r>
            <w:r>
              <w:rPr>
                <w:rFonts w:ascii="宋体" w:eastAsia="宋体" w:hAnsi="宋体" w:cs="等线" w:hint="eastAsia"/>
                <w:sz w:val="24"/>
                <w:szCs w:val="24"/>
              </w:rPr>
              <w:t>者</w:t>
            </w:r>
            <w:r w:rsidR="001F4E12">
              <w:rPr>
                <w:rFonts w:ascii="宋体" w:eastAsia="宋体" w:hAnsi="宋体" w:cs="等线" w:hint="eastAsia"/>
                <w:sz w:val="24"/>
                <w:szCs w:val="24"/>
              </w:rPr>
              <w:t>，</w:t>
            </w:r>
            <w:r w:rsidRPr="00B5663F">
              <w:rPr>
                <w:rFonts w:ascii="宋体" w:eastAsia="宋体" w:hAnsi="宋体" w:cs="等线" w:hint="eastAsia"/>
                <w:sz w:val="24"/>
                <w:szCs w:val="24"/>
              </w:rPr>
              <w:t>通过高端的消费类终端产品打入市场，然后逐渐在高端的短距无线连接市场上取得一定的市场份额</w:t>
            </w:r>
            <w:r w:rsidR="00A714A7">
              <w:rPr>
                <w:rFonts w:ascii="宋体" w:eastAsia="宋体" w:hAnsi="宋体" w:cs="等线" w:hint="eastAsia"/>
                <w:sz w:val="24"/>
                <w:szCs w:val="24"/>
              </w:rPr>
              <w:t>后</w:t>
            </w:r>
            <w:r w:rsidRPr="00B5663F">
              <w:rPr>
                <w:rFonts w:ascii="宋体" w:eastAsia="宋体" w:hAnsi="宋体" w:cs="等线" w:hint="eastAsia"/>
                <w:sz w:val="24"/>
                <w:szCs w:val="24"/>
              </w:rPr>
              <w:t>，再慢慢由高到低向下渗透的市场策略。关于星闪在车这个场景中的使用，目前的情况是车的验证周期比较长，公司预计三五年能看到初步的产品推出。关于星闪芯片的价格，刚刚推出时</w:t>
            </w:r>
            <w:r>
              <w:rPr>
                <w:rFonts w:ascii="宋体" w:eastAsia="宋体" w:hAnsi="宋体" w:cs="等线" w:hint="eastAsia"/>
                <w:sz w:val="24"/>
                <w:szCs w:val="24"/>
              </w:rPr>
              <w:t>，</w:t>
            </w:r>
            <w:r w:rsidRPr="00B5663F">
              <w:rPr>
                <w:rFonts w:ascii="宋体" w:eastAsia="宋体" w:hAnsi="宋体" w:cs="等线" w:hint="eastAsia"/>
                <w:sz w:val="24"/>
                <w:szCs w:val="24"/>
              </w:rPr>
              <w:t>它肯定是比蓝牙芯片要贵很多的,所以公司暂时不会</w:t>
            </w:r>
            <w:r w:rsidR="001F4E12" w:rsidRPr="00B5663F">
              <w:rPr>
                <w:rFonts w:ascii="宋体" w:eastAsia="宋体" w:hAnsi="宋体" w:cs="等线" w:hint="eastAsia"/>
                <w:sz w:val="24"/>
                <w:szCs w:val="24"/>
              </w:rPr>
              <w:t>去开拓</w:t>
            </w:r>
            <w:r w:rsidR="001F4E12">
              <w:rPr>
                <w:rFonts w:ascii="宋体" w:eastAsia="宋体" w:hAnsi="宋体" w:cs="等线" w:hint="eastAsia"/>
                <w:sz w:val="24"/>
                <w:szCs w:val="24"/>
              </w:rPr>
              <w:t>那些对性价比很敏感的场景</w:t>
            </w:r>
            <w:r w:rsidRPr="00B5663F">
              <w:rPr>
                <w:rFonts w:ascii="宋体" w:eastAsia="宋体" w:hAnsi="宋体" w:cs="等线" w:hint="eastAsia"/>
                <w:sz w:val="24"/>
                <w:szCs w:val="24"/>
              </w:rPr>
              <w:t>。</w:t>
            </w:r>
            <w:r w:rsidR="00A714A7">
              <w:rPr>
                <w:rFonts w:ascii="宋体" w:eastAsia="宋体" w:hAnsi="宋体" w:cs="等线" w:hint="eastAsia"/>
                <w:sz w:val="24"/>
                <w:szCs w:val="24"/>
              </w:rPr>
              <w:t>锁定以低时延、精同步、高可靠这些痛点的一些高端</w:t>
            </w:r>
            <w:r w:rsidRPr="00B5663F">
              <w:rPr>
                <w:rFonts w:ascii="宋体" w:eastAsia="宋体" w:hAnsi="宋体" w:cs="等线" w:hint="eastAsia"/>
                <w:sz w:val="24"/>
                <w:szCs w:val="24"/>
              </w:rPr>
              <w:t>应用场景，然后再慢慢地由高</w:t>
            </w:r>
            <w:r w:rsidR="00A714A7">
              <w:rPr>
                <w:rFonts w:ascii="宋体" w:eastAsia="宋体" w:hAnsi="宋体" w:cs="等线" w:hint="eastAsia"/>
                <w:sz w:val="24"/>
                <w:szCs w:val="24"/>
              </w:rPr>
              <w:t>向</w:t>
            </w:r>
            <w:r w:rsidRPr="00B5663F">
              <w:rPr>
                <w:rFonts w:ascii="宋体" w:eastAsia="宋体" w:hAnsi="宋体" w:cs="等线" w:hint="eastAsia"/>
                <w:sz w:val="24"/>
                <w:szCs w:val="24"/>
              </w:rPr>
              <w:t>低，同时摊薄价格。</w:t>
            </w:r>
          </w:p>
          <w:p w14:paraId="0F263707" w14:textId="78E55CE6" w:rsidR="00B5663F" w:rsidRDefault="00B5663F" w:rsidP="00B5663F">
            <w:pPr>
              <w:autoSpaceDE w:val="0"/>
              <w:adjustRightInd w:val="0"/>
              <w:snapToGrid w:val="0"/>
              <w:spacing w:beforeLines="50" w:before="156"/>
              <w:rPr>
                <w:rFonts w:ascii="宋体" w:eastAsia="宋体" w:hAnsi="宋体" w:cs="等线"/>
                <w:b/>
                <w:sz w:val="24"/>
                <w:szCs w:val="24"/>
              </w:rPr>
            </w:pPr>
            <w:r>
              <w:rPr>
                <w:rFonts w:ascii="宋体" w:eastAsia="宋体" w:hAnsi="宋体" w:cs="等线" w:hint="eastAsia"/>
                <w:b/>
                <w:sz w:val="24"/>
                <w:szCs w:val="24"/>
              </w:rPr>
              <w:t>问答环节：</w:t>
            </w:r>
          </w:p>
          <w:p w14:paraId="3F7E03E1" w14:textId="1DB3A0A2" w:rsidR="00B5663F" w:rsidRPr="00B5663F" w:rsidRDefault="00B5663F" w:rsidP="006428E1">
            <w:pPr>
              <w:autoSpaceDE w:val="0"/>
              <w:adjustRightInd w:val="0"/>
              <w:snapToGrid w:val="0"/>
              <w:spacing w:beforeLines="50" w:before="156" w:line="276" w:lineRule="auto"/>
              <w:rPr>
                <w:rFonts w:ascii="宋体" w:eastAsia="宋体" w:hAnsi="宋体" w:cs="等线"/>
                <w:b/>
                <w:sz w:val="24"/>
                <w:szCs w:val="24"/>
              </w:rPr>
            </w:pPr>
            <w:r w:rsidRPr="00B5663F">
              <w:rPr>
                <w:rFonts w:ascii="宋体" w:eastAsia="宋体" w:hAnsi="宋体" w:cs="等线" w:hint="eastAsia"/>
                <w:b/>
                <w:sz w:val="24"/>
                <w:szCs w:val="24"/>
              </w:rPr>
              <w:t>Q：星闪的产业链中目前的生态格局是怎样的？目前的竞争格局？公司现在的核心竞争力主要体现在哪些方面？</w:t>
            </w:r>
          </w:p>
          <w:p w14:paraId="022E594A" w14:textId="18FB50B3" w:rsidR="00B5663F" w:rsidRPr="00B5663F" w:rsidRDefault="00B5663F" w:rsidP="00B5663F">
            <w:pPr>
              <w:autoSpaceDE w:val="0"/>
              <w:adjustRightInd w:val="0"/>
              <w:snapToGrid w:val="0"/>
              <w:spacing w:beforeLines="50" w:before="156"/>
              <w:rPr>
                <w:rFonts w:ascii="宋体" w:eastAsia="宋体" w:hAnsi="宋体" w:cs="等线"/>
                <w:sz w:val="24"/>
                <w:szCs w:val="24"/>
              </w:rPr>
            </w:pPr>
            <w:r w:rsidRPr="00B5663F">
              <w:rPr>
                <w:rFonts w:ascii="宋体" w:eastAsia="宋体" w:hAnsi="宋体" w:cs="等线" w:hint="eastAsia"/>
                <w:b/>
                <w:sz w:val="24"/>
                <w:szCs w:val="24"/>
              </w:rPr>
              <w:t>A：</w:t>
            </w:r>
            <w:r w:rsidRPr="00B5663F">
              <w:rPr>
                <w:rFonts w:ascii="宋体" w:eastAsia="宋体" w:hAnsi="宋体" w:cs="等线" w:hint="eastAsia"/>
                <w:sz w:val="24"/>
                <w:szCs w:val="24"/>
              </w:rPr>
              <w:t>星闪作为短距无线通信协议，肯定是能够参与的玩家越多越好。长期来看，一些芯片厂商、方案厂商都会逐渐加入到这个生态中。公司是较早一批加入星闪联盟的会员，并且取得相应的技术授权，具有一定的先发优势。同时公司在短距无线连接领域耕耘了很多年，具备一定的技术优势。</w:t>
            </w:r>
          </w:p>
          <w:p w14:paraId="3394799C" w14:textId="52BD3662" w:rsidR="00B5663F" w:rsidRPr="00B5663F" w:rsidRDefault="00B5663F" w:rsidP="00B5663F">
            <w:pPr>
              <w:autoSpaceDE w:val="0"/>
              <w:adjustRightInd w:val="0"/>
              <w:snapToGrid w:val="0"/>
              <w:spacing w:beforeLines="50" w:before="156"/>
              <w:rPr>
                <w:rFonts w:ascii="宋体" w:eastAsia="宋体" w:hAnsi="宋体" w:cs="等线"/>
                <w:b/>
                <w:sz w:val="24"/>
                <w:szCs w:val="24"/>
              </w:rPr>
            </w:pPr>
            <w:r w:rsidRPr="00B5663F">
              <w:rPr>
                <w:rFonts w:ascii="宋体" w:eastAsia="宋体" w:hAnsi="宋体" w:cs="等线" w:hint="eastAsia"/>
                <w:b/>
                <w:sz w:val="24"/>
                <w:szCs w:val="24"/>
              </w:rPr>
              <w:t>Q：公司在电网侧的ADC芯片进展如何，以及目前单价如何？</w:t>
            </w:r>
          </w:p>
          <w:p w14:paraId="3B87A468" w14:textId="758BD542" w:rsidR="00B5663F" w:rsidRPr="00B5663F" w:rsidRDefault="00B5663F" w:rsidP="00B5663F">
            <w:pPr>
              <w:autoSpaceDE w:val="0"/>
              <w:adjustRightInd w:val="0"/>
              <w:snapToGrid w:val="0"/>
              <w:spacing w:beforeLines="50" w:before="156"/>
              <w:rPr>
                <w:rFonts w:ascii="宋体" w:eastAsia="宋体" w:hAnsi="宋体" w:cs="等线"/>
                <w:sz w:val="24"/>
                <w:szCs w:val="24"/>
              </w:rPr>
            </w:pPr>
            <w:r w:rsidRPr="00B5663F">
              <w:rPr>
                <w:rFonts w:ascii="宋体" w:eastAsia="宋体" w:hAnsi="宋体" w:cs="等线" w:hint="eastAsia"/>
                <w:b/>
                <w:sz w:val="24"/>
                <w:szCs w:val="24"/>
              </w:rPr>
              <w:t>A：</w:t>
            </w:r>
            <w:r w:rsidRPr="00B5663F">
              <w:rPr>
                <w:rFonts w:ascii="宋体" w:eastAsia="宋体" w:hAnsi="宋体" w:cs="等线" w:hint="eastAsia"/>
                <w:sz w:val="24"/>
                <w:szCs w:val="24"/>
              </w:rPr>
              <w:t>公司在电网侧的ADC芯片已经有第二代的调试过的芯片回片。因为 ADC 芯片是公司向现有客户提供了一个新的产品，它的目标是替代现</w:t>
            </w:r>
            <w:r w:rsidRPr="00B5663F">
              <w:rPr>
                <w:rFonts w:ascii="宋体" w:eastAsia="宋体" w:hAnsi="宋体" w:cs="等线" w:hint="eastAsia"/>
                <w:sz w:val="24"/>
                <w:szCs w:val="24"/>
              </w:rPr>
              <w:lastRenderedPageBreak/>
              <w:t>在国网当中使用的ADI的一款高端的 ADC 芯片。定价方面，</w:t>
            </w:r>
            <w:r w:rsidR="006428E1">
              <w:rPr>
                <w:rFonts w:ascii="宋体" w:eastAsia="宋体" w:hAnsi="宋体" w:cs="等线" w:hint="eastAsia"/>
                <w:sz w:val="24"/>
                <w:szCs w:val="24"/>
              </w:rPr>
              <w:t>目前</w:t>
            </w:r>
            <w:r w:rsidRPr="00B5663F">
              <w:rPr>
                <w:rFonts w:ascii="宋体" w:eastAsia="宋体" w:hAnsi="宋体" w:cs="等线" w:hint="eastAsia"/>
                <w:sz w:val="24"/>
                <w:szCs w:val="24"/>
              </w:rPr>
              <w:t>公司</w:t>
            </w:r>
            <w:r w:rsidR="006428E1" w:rsidRPr="00B5663F">
              <w:rPr>
                <w:rFonts w:ascii="宋体" w:eastAsia="宋体" w:hAnsi="宋体" w:cs="等线" w:hint="eastAsia"/>
                <w:sz w:val="24"/>
                <w:szCs w:val="24"/>
              </w:rPr>
              <w:t>没有形成</w:t>
            </w:r>
            <w:r w:rsidRPr="00B5663F">
              <w:rPr>
                <w:rFonts w:ascii="宋体" w:eastAsia="宋体" w:hAnsi="宋体" w:cs="等线" w:hint="eastAsia"/>
                <w:sz w:val="24"/>
                <w:szCs w:val="24"/>
              </w:rPr>
              <w:t>实际销售。ADI的芯片的价格相对较高，如果公司进行国产替代的话，在低于它的价格里面肯定也有很好的性价比，也会有比较可观的毛利率。</w:t>
            </w:r>
          </w:p>
          <w:p w14:paraId="5F9A07E3" w14:textId="77777777" w:rsidR="00B5663F" w:rsidRPr="00B5663F" w:rsidRDefault="00B5663F" w:rsidP="00B5663F">
            <w:pPr>
              <w:autoSpaceDE w:val="0"/>
              <w:adjustRightInd w:val="0"/>
              <w:snapToGrid w:val="0"/>
              <w:spacing w:beforeLines="50" w:before="156"/>
              <w:rPr>
                <w:rFonts w:ascii="宋体" w:eastAsia="宋体" w:hAnsi="宋体" w:cs="等线"/>
                <w:b/>
                <w:sz w:val="24"/>
                <w:szCs w:val="24"/>
              </w:rPr>
            </w:pPr>
            <w:r w:rsidRPr="00B5663F">
              <w:rPr>
                <w:rFonts w:ascii="宋体" w:eastAsia="宋体" w:hAnsi="宋体" w:cs="等线" w:hint="eastAsia"/>
                <w:b/>
                <w:sz w:val="24"/>
                <w:szCs w:val="24"/>
              </w:rPr>
              <w:t>Q：PLC 芯片今年在非电市场的应用是否有新的拓展？</w:t>
            </w:r>
          </w:p>
          <w:p w14:paraId="2E529DEE" w14:textId="46D82F08" w:rsidR="00B5663F" w:rsidRPr="00B5663F" w:rsidRDefault="00B5663F" w:rsidP="00B5663F">
            <w:pPr>
              <w:autoSpaceDE w:val="0"/>
              <w:adjustRightInd w:val="0"/>
              <w:snapToGrid w:val="0"/>
              <w:spacing w:beforeLines="50" w:before="156"/>
              <w:rPr>
                <w:rFonts w:ascii="宋体" w:eastAsia="宋体" w:hAnsi="宋体" w:cs="等线"/>
                <w:sz w:val="24"/>
                <w:szCs w:val="24"/>
              </w:rPr>
            </w:pPr>
            <w:r w:rsidRPr="00B5663F">
              <w:rPr>
                <w:rFonts w:ascii="宋体" w:eastAsia="宋体" w:hAnsi="宋体" w:cs="等线" w:hint="eastAsia"/>
                <w:b/>
                <w:sz w:val="24"/>
                <w:szCs w:val="24"/>
              </w:rPr>
              <w:t xml:space="preserve">A： </w:t>
            </w:r>
            <w:r w:rsidRPr="00B5663F">
              <w:rPr>
                <w:rFonts w:ascii="宋体" w:eastAsia="宋体" w:hAnsi="宋体" w:cs="等线" w:hint="eastAsia"/>
                <w:sz w:val="24"/>
                <w:szCs w:val="24"/>
              </w:rPr>
              <w:t>PLC在非电领域，公司跟一些光伏厂商接洽</w:t>
            </w:r>
            <w:r w:rsidR="00667F57">
              <w:rPr>
                <w:rFonts w:ascii="宋体" w:eastAsia="宋体" w:hAnsi="宋体" w:cs="等线" w:hint="eastAsia"/>
                <w:sz w:val="24"/>
                <w:szCs w:val="24"/>
              </w:rPr>
              <w:t>，</w:t>
            </w:r>
            <w:r w:rsidR="006428E1">
              <w:rPr>
                <w:rFonts w:ascii="宋体" w:eastAsia="宋体" w:hAnsi="宋体" w:cs="等线" w:hint="eastAsia"/>
                <w:sz w:val="24"/>
                <w:szCs w:val="24"/>
              </w:rPr>
              <w:t>在光伏的一些通信模组上有合作</w:t>
            </w:r>
            <w:r w:rsidRPr="00B5663F">
              <w:rPr>
                <w:rFonts w:ascii="宋体" w:eastAsia="宋体" w:hAnsi="宋体" w:cs="等线" w:hint="eastAsia"/>
                <w:sz w:val="24"/>
                <w:szCs w:val="24"/>
              </w:rPr>
              <w:t>。他们目前</w:t>
            </w:r>
            <w:r w:rsidR="006428E1">
              <w:rPr>
                <w:rFonts w:ascii="宋体" w:eastAsia="宋体" w:hAnsi="宋体" w:cs="等线" w:hint="eastAsia"/>
                <w:sz w:val="24"/>
                <w:szCs w:val="24"/>
              </w:rPr>
              <w:t>处在一种储备和预研的状态，目前这个量</w:t>
            </w:r>
            <w:r w:rsidRPr="00B5663F">
              <w:rPr>
                <w:rFonts w:ascii="宋体" w:eastAsia="宋体" w:hAnsi="宋体" w:cs="等线" w:hint="eastAsia"/>
                <w:sz w:val="24"/>
                <w:szCs w:val="24"/>
              </w:rPr>
              <w:t>不是很大。主要的电力线通信采购方面的收入，从上半年来看还是来自于电网领域。</w:t>
            </w:r>
          </w:p>
          <w:p w14:paraId="2AE38504" w14:textId="122FF13B" w:rsidR="00B5663F" w:rsidRPr="00B5663F" w:rsidRDefault="00B5663F" w:rsidP="00B5663F">
            <w:pPr>
              <w:autoSpaceDE w:val="0"/>
              <w:adjustRightInd w:val="0"/>
              <w:snapToGrid w:val="0"/>
              <w:spacing w:beforeLines="50" w:before="156"/>
              <w:rPr>
                <w:rFonts w:ascii="宋体" w:eastAsia="宋体" w:hAnsi="宋体" w:cs="等线"/>
                <w:b/>
                <w:sz w:val="24"/>
                <w:szCs w:val="24"/>
              </w:rPr>
            </w:pPr>
            <w:r w:rsidRPr="00B5663F">
              <w:rPr>
                <w:rFonts w:ascii="宋体" w:eastAsia="宋体" w:hAnsi="宋体" w:cs="等线" w:hint="eastAsia"/>
                <w:b/>
                <w:sz w:val="24"/>
                <w:szCs w:val="24"/>
              </w:rPr>
              <w:t>Q：下游客户是否选择星闪芯片的主要考虑是什么？公司的核心竞争力体现在哪里？</w:t>
            </w:r>
          </w:p>
          <w:p w14:paraId="551801B5" w14:textId="4DB7CC32" w:rsidR="00B5663F" w:rsidRPr="00B5663F" w:rsidRDefault="00B5663F" w:rsidP="00584BD4">
            <w:pPr>
              <w:autoSpaceDE w:val="0"/>
              <w:adjustRightInd w:val="0"/>
              <w:snapToGrid w:val="0"/>
              <w:spacing w:beforeLines="50" w:before="156" w:line="276" w:lineRule="auto"/>
              <w:rPr>
                <w:rFonts w:ascii="宋体" w:eastAsia="宋体" w:hAnsi="宋体" w:cs="等线"/>
                <w:sz w:val="24"/>
                <w:szCs w:val="24"/>
              </w:rPr>
            </w:pPr>
            <w:r w:rsidRPr="00B5663F">
              <w:rPr>
                <w:rFonts w:ascii="宋体" w:eastAsia="宋体" w:hAnsi="宋体" w:cs="等线" w:hint="eastAsia"/>
                <w:b/>
                <w:sz w:val="24"/>
                <w:szCs w:val="24"/>
              </w:rPr>
              <w:t>A：</w:t>
            </w:r>
            <w:r>
              <w:rPr>
                <w:rFonts w:ascii="宋体" w:eastAsia="宋体" w:hAnsi="宋体" w:cs="等线" w:hint="eastAsia"/>
                <w:sz w:val="24"/>
                <w:szCs w:val="24"/>
              </w:rPr>
              <w:t>已经导入了无线、但</w:t>
            </w:r>
            <w:r w:rsidR="00584BD4">
              <w:rPr>
                <w:rFonts w:ascii="宋体" w:eastAsia="宋体" w:hAnsi="宋体" w:cs="等线" w:hint="eastAsia"/>
                <w:sz w:val="24"/>
                <w:szCs w:val="24"/>
              </w:rPr>
              <w:t>又</w:t>
            </w:r>
            <w:r w:rsidRPr="00B5663F">
              <w:rPr>
                <w:rFonts w:ascii="宋体" w:eastAsia="宋体" w:hAnsi="宋体" w:cs="等线" w:hint="eastAsia"/>
                <w:sz w:val="24"/>
                <w:szCs w:val="24"/>
              </w:rPr>
              <w:t>对无线的同步性和精度不满意的厂商有比较迫切的升级需求。无线确实能给消费电子的使用者带来非常好的感受，包括耳机的无线化、音箱的无线化、投屏技术等等，让大家体会到了无线的便捷。但是</w:t>
            </w:r>
            <w:r>
              <w:rPr>
                <w:rFonts w:ascii="宋体" w:eastAsia="宋体" w:hAnsi="宋体" w:cs="等线" w:hint="eastAsia"/>
                <w:sz w:val="24"/>
                <w:szCs w:val="24"/>
              </w:rPr>
              <w:t>准确</w:t>
            </w:r>
            <w:r w:rsidRPr="00B5663F">
              <w:rPr>
                <w:rFonts w:ascii="宋体" w:eastAsia="宋体" w:hAnsi="宋体" w:cs="等线" w:hint="eastAsia"/>
                <w:sz w:val="24"/>
                <w:szCs w:val="24"/>
              </w:rPr>
              <w:t>来说，现有的一些短距的通信方式给大家带来的体验感没有达到非常好的感受，包括在时延、同步性方面，例如手机投屏时手机端的播放速度和投屏端的速度可能不一致、无线音箱每个箱体播放音乐同步性不够等等。当有机会进入比较大众的市场，比如说普遍使用的鼠标，当用户习惯了这种比较极致的无线体验后，会把它当成一种它</w:t>
            </w:r>
            <w:r w:rsidR="00A714A7">
              <w:rPr>
                <w:rFonts w:ascii="宋体" w:eastAsia="宋体" w:hAnsi="宋体" w:cs="等线" w:hint="eastAsia"/>
                <w:sz w:val="24"/>
                <w:szCs w:val="24"/>
              </w:rPr>
              <w:t>本该</w:t>
            </w:r>
            <w:r w:rsidRPr="00B5663F">
              <w:rPr>
                <w:rFonts w:ascii="宋体" w:eastAsia="宋体" w:hAnsi="宋体" w:cs="等线" w:hint="eastAsia"/>
                <w:sz w:val="24"/>
                <w:szCs w:val="24"/>
              </w:rPr>
              <w:t>达到的一种能力。当它的性能提升到了另外一个层次、并且广为用户接受后，可能可以给予无线鼠标一个更高的定价和更高的性能要求，这是市场推广的一个思路——锚定一些</w:t>
            </w:r>
            <w:r w:rsidR="00BF7FA0">
              <w:rPr>
                <w:rFonts w:ascii="宋体" w:eastAsia="宋体" w:hAnsi="宋体" w:cs="等线" w:hint="eastAsia"/>
                <w:sz w:val="24"/>
                <w:szCs w:val="24"/>
              </w:rPr>
              <w:t>对</w:t>
            </w:r>
            <w:r w:rsidRPr="00B5663F">
              <w:rPr>
                <w:rFonts w:ascii="宋体" w:eastAsia="宋体" w:hAnsi="宋体" w:cs="等线" w:hint="eastAsia"/>
                <w:sz w:val="24"/>
                <w:szCs w:val="24"/>
              </w:rPr>
              <w:t>价格</w:t>
            </w:r>
            <w:r w:rsidR="00BF7FA0" w:rsidRPr="00B5663F">
              <w:rPr>
                <w:rFonts w:ascii="宋体" w:eastAsia="宋体" w:hAnsi="宋体" w:cs="等线" w:hint="eastAsia"/>
                <w:sz w:val="24"/>
                <w:szCs w:val="24"/>
              </w:rPr>
              <w:t>不那么</w:t>
            </w:r>
            <w:r w:rsidR="00BF7FA0">
              <w:rPr>
                <w:rFonts w:ascii="宋体" w:eastAsia="宋体" w:hAnsi="宋体" w:cs="等线" w:hint="eastAsia"/>
                <w:sz w:val="24"/>
                <w:szCs w:val="24"/>
              </w:rPr>
              <w:t>敏感、对性能的要求比较高的高端</w:t>
            </w:r>
            <w:r w:rsidRPr="00B5663F">
              <w:rPr>
                <w:rFonts w:ascii="宋体" w:eastAsia="宋体" w:hAnsi="宋体" w:cs="等线" w:hint="eastAsia"/>
                <w:sz w:val="24"/>
                <w:szCs w:val="24"/>
              </w:rPr>
              <w:t>场景和用户，然后慢慢通过他们的接受和传播，逐渐向价格更大众化的产品去推广。</w:t>
            </w:r>
          </w:p>
          <w:p w14:paraId="2E9B5A91" w14:textId="1D41CA23" w:rsidR="00B5663F" w:rsidRPr="00B5663F" w:rsidRDefault="00B5663F" w:rsidP="00B5663F">
            <w:pPr>
              <w:autoSpaceDE w:val="0"/>
              <w:adjustRightInd w:val="0"/>
              <w:snapToGrid w:val="0"/>
              <w:spacing w:beforeLines="50" w:before="156"/>
              <w:rPr>
                <w:rFonts w:ascii="宋体" w:eastAsia="宋体" w:hAnsi="宋体" w:cs="等线"/>
                <w:b/>
                <w:sz w:val="24"/>
                <w:szCs w:val="24"/>
              </w:rPr>
            </w:pPr>
            <w:r w:rsidRPr="00B5663F">
              <w:rPr>
                <w:rFonts w:ascii="宋体" w:eastAsia="宋体" w:hAnsi="宋体" w:cs="等线" w:hint="eastAsia"/>
                <w:b/>
                <w:sz w:val="24"/>
                <w:szCs w:val="24"/>
              </w:rPr>
              <w:t>Q：电网在海外的进展，和未来的趋势？</w:t>
            </w:r>
          </w:p>
          <w:p w14:paraId="03B2FA11" w14:textId="30B92197" w:rsidR="00B5663F" w:rsidRPr="00B5663F" w:rsidRDefault="00B5663F" w:rsidP="00322F90">
            <w:pPr>
              <w:autoSpaceDE w:val="0"/>
              <w:adjustRightInd w:val="0"/>
              <w:snapToGrid w:val="0"/>
              <w:spacing w:beforeLines="50" w:before="156" w:line="276" w:lineRule="auto"/>
              <w:rPr>
                <w:rFonts w:ascii="宋体" w:eastAsia="宋体" w:hAnsi="宋体" w:cs="等线"/>
                <w:sz w:val="24"/>
                <w:szCs w:val="24"/>
              </w:rPr>
            </w:pPr>
            <w:r w:rsidRPr="00B5663F">
              <w:rPr>
                <w:rFonts w:ascii="宋体" w:eastAsia="宋体" w:hAnsi="宋体" w:cs="等线" w:hint="eastAsia"/>
                <w:b/>
                <w:sz w:val="24"/>
                <w:szCs w:val="24"/>
              </w:rPr>
              <w:t>A：</w:t>
            </w:r>
            <w:r w:rsidRPr="00B5663F">
              <w:rPr>
                <w:rFonts w:ascii="宋体" w:eastAsia="宋体" w:hAnsi="宋体" w:cs="等线" w:hint="eastAsia"/>
                <w:sz w:val="24"/>
                <w:szCs w:val="24"/>
              </w:rPr>
              <w:t>1.</w:t>
            </w:r>
            <w:r w:rsidR="00322F90">
              <w:rPr>
                <w:rFonts w:ascii="宋体" w:eastAsia="宋体" w:hAnsi="宋体" w:cs="等线" w:hint="eastAsia"/>
                <w:sz w:val="24"/>
                <w:szCs w:val="24"/>
              </w:rPr>
              <w:t>电网在海外的这部分主要是跟随着国家</w:t>
            </w:r>
            <w:r w:rsidRPr="00B5663F">
              <w:rPr>
                <w:rFonts w:ascii="宋体" w:eastAsia="宋体" w:hAnsi="宋体" w:cs="等线" w:hint="eastAsia"/>
                <w:sz w:val="24"/>
                <w:szCs w:val="24"/>
              </w:rPr>
              <w:t>建立基础设施的出海节奏，在一些一带一路的国家，或者是中国援建，或者是一些合作关系比较密切的国家去推广公司的电力基础设施的。</w:t>
            </w:r>
          </w:p>
          <w:p w14:paraId="04300D29" w14:textId="2FB636AC" w:rsidR="00B5663F" w:rsidRPr="00B5663F" w:rsidRDefault="00B5663F" w:rsidP="00322F90">
            <w:pPr>
              <w:autoSpaceDE w:val="0"/>
              <w:adjustRightInd w:val="0"/>
              <w:snapToGrid w:val="0"/>
              <w:spacing w:beforeLines="50" w:before="156" w:line="276" w:lineRule="auto"/>
              <w:rPr>
                <w:rFonts w:ascii="宋体" w:eastAsia="宋体" w:hAnsi="宋体" w:cs="等线"/>
                <w:sz w:val="24"/>
                <w:szCs w:val="24"/>
              </w:rPr>
            </w:pPr>
            <w:r w:rsidRPr="00B5663F">
              <w:rPr>
                <w:rFonts w:ascii="宋体" w:eastAsia="宋体" w:hAnsi="宋体" w:cs="等线" w:hint="eastAsia"/>
                <w:sz w:val="24"/>
                <w:szCs w:val="24"/>
              </w:rPr>
              <w:t>2.</w:t>
            </w:r>
            <w:r w:rsidR="006428E1" w:rsidRPr="006428E1">
              <w:rPr>
                <w:rFonts w:ascii="宋体" w:eastAsia="宋体" w:hAnsi="宋体" w:cs="等线" w:hint="eastAsia"/>
                <w:sz w:val="24"/>
                <w:szCs w:val="24"/>
              </w:rPr>
              <w:t>一带一路出口部分</w:t>
            </w:r>
            <w:r w:rsidRPr="00B5663F">
              <w:rPr>
                <w:rFonts w:ascii="宋体" w:eastAsia="宋体" w:hAnsi="宋体" w:cs="等线" w:hint="eastAsia"/>
                <w:sz w:val="24"/>
                <w:szCs w:val="24"/>
              </w:rPr>
              <w:t>，</w:t>
            </w:r>
            <w:r w:rsidRPr="006428E1">
              <w:rPr>
                <w:rFonts w:ascii="宋体" w:eastAsia="宋体" w:hAnsi="宋体" w:cs="等线" w:hint="eastAsia"/>
                <w:sz w:val="24"/>
                <w:szCs w:val="24"/>
              </w:rPr>
              <w:t>量的话目前看占公司整个电力线的比例不是很大，</w:t>
            </w:r>
            <w:r w:rsidR="00C1246D">
              <w:rPr>
                <w:rFonts w:ascii="宋体" w:eastAsia="宋体" w:hAnsi="宋体" w:cs="等线" w:hint="eastAsia"/>
                <w:sz w:val="24"/>
                <w:szCs w:val="24"/>
              </w:rPr>
              <w:t>但</w:t>
            </w:r>
            <w:r w:rsidRPr="00B5663F">
              <w:rPr>
                <w:rFonts w:ascii="宋体" w:eastAsia="宋体" w:hAnsi="宋体" w:cs="等线" w:hint="eastAsia"/>
                <w:sz w:val="24"/>
                <w:szCs w:val="24"/>
              </w:rPr>
              <w:t>公司也看到一些下游的客户已经把出海当</w:t>
            </w:r>
            <w:r w:rsidR="00322F90">
              <w:rPr>
                <w:rFonts w:ascii="宋体" w:eastAsia="宋体" w:hAnsi="宋体" w:cs="等线" w:hint="eastAsia"/>
                <w:sz w:val="24"/>
                <w:szCs w:val="24"/>
              </w:rPr>
              <w:t>作</w:t>
            </w:r>
            <w:r w:rsidRPr="00B5663F">
              <w:rPr>
                <w:rFonts w:ascii="宋体" w:eastAsia="宋体" w:hAnsi="宋体" w:cs="等线" w:hint="eastAsia"/>
                <w:sz w:val="24"/>
                <w:szCs w:val="24"/>
              </w:rPr>
              <w:t>他们的一个大的战略定位方向，公司作为技术厂商，总体来讲还是以向他们提供技术支持为主</w:t>
            </w:r>
            <w:r w:rsidR="00322F90">
              <w:rPr>
                <w:rFonts w:ascii="宋体" w:eastAsia="宋体" w:hAnsi="宋体" w:cs="等线" w:hint="eastAsia"/>
                <w:sz w:val="24"/>
                <w:szCs w:val="24"/>
              </w:rPr>
              <w:t>。</w:t>
            </w:r>
          </w:p>
          <w:p w14:paraId="32B2E28E" w14:textId="3E9D66E9" w:rsidR="00B5663F" w:rsidRPr="00B5663F" w:rsidRDefault="00B5663F" w:rsidP="00B5663F">
            <w:pPr>
              <w:autoSpaceDE w:val="0"/>
              <w:adjustRightInd w:val="0"/>
              <w:snapToGrid w:val="0"/>
              <w:spacing w:beforeLines="50" w:before="156"/>
              <w:rPr>
                <w:rFonts w:ascii="宋体" w:eastAsia="宋体" w:hAnsi="宋体" w:cs="等线"/>
                <w:sz w:val="24"/>
                <w:szCs w:val="24"/>
              </w:rPr>
            </w:pPr>
            <w:r w:rsidRPr="00B5663F">
              <w:rPr>
                <w:rFonts w:ascii="宋体" w:eastAsia="宋体" w:hAnsi="宋体" w:cs="等线" w:hint="eastAsia"/>
                <w:sz w:val="24"/>
                <w:szCs w:val="24"/>
              </w:rPr>
              <w:t>3.</w:t>
            </w:r>
            <w:r w:rsidRPr="00B5663F">
              <w:rPr>
                <w:rFonts w:ascii="宋体" w:eastAsia="宋体" w:hAnsi="宋体" w:cs="等线" w:hint="eastAsia"/>
                <w:sz w:val="24"/>
                <w:szCs w:val="24"/>
              </w:rPr>
              <w:tab/>
              <w:t>如果一带一路出口的节奏有所增长，公司应该会</w:t>
            </w:r>
            <w:r w:rsidR="00771F2D">
              <w:rPr>
                <w:rFonts w:ascii="宋体" w:eastAsia="宋体" w:hAnsi="宋体" w:cs="等线" w:hint="eastAsia"/>
                <w:sz w:val="24"/>
                <w:szCs w:val="24"/>
              </w:rPr>
              <w:t>有</w:t>
            </w:r>
            <w:r w:rsidRPr="00B5663F">
              <w:rPr>
                <w:rFonts w:ascii="宋体" w:eastAsia="宋体" w:hAnsi="宋体" w:cs="等线" w:hint="eastAsia"/>
                <w:sz w:val="24"/>
                <w:szCs w:val="24"/>
              </w:rPr>
              <w:t>相应的利润增量。</w:t>
            </w:r>
          </w:p>
          <w:p w14:paraId="13AA3FB3" w14:textId="77777777" w:rsidR="00B5663F" w:rsidRPr="00B5663F" w:rsidRDefault="00B5663F" w:rsidP="00B5663F">
            <w:pPr>
              <w:autoSpaceDE w:val="0"/>
              <w:adjustRightInd w:val="0"/>
              <w:snapToGrid w:val="0"/>
              <w:spacing w:beforeLines="50" w:before="156"/>
              <w:rPr>
                <w:rFonts w:ascii="宋体" w:eastAsia="宋体" w:hAnsi="宋体" w:cs="等线"/>
                <w:b/>
                <w:sz w:val="24"/>
                <w:szCs w:val="24"/>
              </w:rPr>
            </w:pPr>
            <w:r w:rsidRPr="00B5663F">
              <w:rPr>
                <w:rFonts w:ascii="宋体" w:eastAsia="宋体" w:hAnsi="宋体" w:cs="等线" w:hint="eastAsia"/>
                <w:b/>
                <w:sz w:val="24"/>
                <w:szCs w:val="24"/>
              </w:rPr>
              <w:t>Q：星闪在长期中会是蓝牙的完全替代品，还是蓝牙的备份产品？</w:t>
            </w:r>
          </w:p>
          <w:p w14:paraId="795D4238" w14:textId="157DACEF" w:rsidR="00B5663F" w:rsidRPr="00B5663F" w:rsidRDefault="00B5663F" w:rsidP="0037668E">
            <w:pPr>
              <w:autoSpaceDE w:val="0"/>
              <w:adjustRightInd w:val="0"/>
              <w:snapToGrid w:val="0"/>
              <w:spacing w:beforeLines="50" w:before="156" w:line="276" w:lineRule="auto"/>
              <w:rPr>
                <w:rFonts w:ascii="宋体" w:eastAsia="宋体" w:hAnsi="宋体" w:cs="等线"/>
                <w:b/>
                <w:sz w:val="24"/>
                <w:szCs w:val="24"/>
              </w:rPr>
            </w:pPr>
            <w:r w:rsidRPr="00B5663F">
              <w:rPr>
                <w:rFonts w:ascii="宋体" w:eastAsia="宋体" w:hAnsi="宋体" w:cs="等线" w:hint="eastAsia"/>
                <w:b/>
                <w:sz w:val="24"/>
                <w:szCs w:val="24"/>
              </w:rPr>
              <w:t>A：</w:t>
            </w:r>
            <w:r w:rsidRPr="00B5663F">
              <w:rPr>
                <w:rFonts w:ascii="宋体" w:eastAsia="宋体" w:hAnsi="宋体" w:cs="等线" w:hint="eastAsia"/>
                <w:sz w:val="24"/>
                <w:szCs w:val="24"/>
              </w:rPr>
              <w:t>1.完全替代蓝牙并不完全符合星闪的定位逻辑。蓝牙的优势在于价</w:t>
            </w:r>
            <w:r w:rsidRPr="00B5663F">
              <w:rPr>
                <w:rFonts w:ascii="宋体" w:eastAsia="宋体" w:hAnsi="宋体" w:cs="等线" w:hint="eastAsia"/>
                <w:sz w:val="24"/>
                <w:szCs w:val="24"/>
              </w:rPr>
              <w:lastRenderedPageBreak/>
              <w:t>格低廉、性能稳定、生态完整，而且如果仅</w:t>
            </w:r>
            <w:r w:rsidR="0037668E">
              <w:rPr>
                <w:rFonts w:ascii="宋体" w:eastAsia="宋体" w:hAnsi="宋体" w:cs="等线" w:hint="eastAsia"/>
                <w:sz w:val="24"/>
                <w:szCs w:val="24"/>
              </w:rPr>
              <w:t>是传输需求、对时延的要求不高的话，蓝牙其实是个非常不错的选择</w:t>
            </w:r>
            <w:r w:rsidR="00A714A7">
              <w:rPr>
                <w:rFonts w:ascii="宋体" w:eastAsia="宋体" w:hAnsi="宋体" w:cs="等线" w:hint="eastAsia"/>
                <w:sz w:val="24"/>
                <w:szCs w:val="24"/>
              </w:rPr>
              <w:t>，</w:t>
            </w:r>
            <w:r w:rsidR="0037668E">
              <w:rPr>
                <w:rFonts w:ascii="宋体" w:eastAsia="宋体" w:hAnsi="宋体" w:cs="等线" w:hint="eastAsia"/>
                <w:sz w:val="24"/>
                <w:szCs w:val="24"/>
              </w:rPr>
              <w:t>在这种场景下星闪</w:t>
            </w:r>
            <w:r w:rsidR="00A714A7" w:rsidRPr="00A714A7">
              <w:rPr>
                <w:rFonts w:ascii="宋体" w:eastAsia="宋体" w:hAnsi="宋体" w:cs="等线" w:hint="eastAsia"/>
                <w:sz w:val="24"/>
                <w:szCs w:val="24"/>
              </w:rPr>
              <w:t>对于替代来讲是没有非常大的优势的</w:t>
            </w:r>
            <w:r w:rsidRPr="00B5663F">
              <w:rPr>
                <w:rFonts w:ascii="宋体" w:eastAsia="宋体" w:hAnsi="宋体" w:cs="等线" w:hint="eastAsia"/>
                <w:sz w:val="24"/>
                <w:szCs w:val="24"/>
              </w:rPr>
              <w:t>。在对同步性和时延非常敏感的场景中，这种高端的场景才是大家去接受星闪这个价格相对蓝牙要贵一些、一个比较新的技术的原因</w:t>
            </w:r>
            <w:r w:rsidRPr="00A714A7">
              <w:rPr>
                <w:rFonts w:ascii="宋体" w:eastAsia="宋体" w:hAnsi="宋体" w:cs="等线" w:hint="eastAsia"/>
                <w:b/>
                <w:sz w:val="24"/>
                <w:szCs w:val="24"/>
              </w:rPr>
              <w:t>。</w:t>
            </w:r>
          </w:p>
          <w:p w14:paraId="09C2684A" w14:textId="012BED24" w:rsidR="00B5663F" w:rsidRPr="00B5663F" w:rsidRDefault="00B5663F" w:rsidP="0037668E">
            <w:pPr>
              <w:autoSpaceDE w:val="0"/>
              <w:adjustRightInd w:val="0"/>
              <w:snapToGrid w:val="0"/>
              <w:spacing w:beforeLines="50" w:before="156" w:line="276" w:lineRule="auto"/>
              <w:rPr>
                <w:rFonts w:ascii="宋体" w:eastAsia="宋体" w:hAnsi="宋体" w:cs="等线"/>
                <w:sz w:val="24"/>
                <w:szCs w:val="24"/>
              </w:rPr>
            </w:pPr>
            <w:r w:rsidRPr="00B5663F">
              <w:rPr>
                <w:rFonts w:ascii="宋体" w:eastAsia="宋体" w:hAnsi="宋体" w:cs="等线" w:hint="eastAsia"/>
                <w:sz w:val="24"/>
                <w:szCs w:val="24"/>
              </w:rPr>
              <w:t>2.替代这个</w:t>
            </w:r>
            <w:r w:rsidR="006428E1">
              <w:rPr>
                <w:rFonts w:ascii="宋体" w:eastAsia="宋体" w:hAnsi="宋体" w:cs="等线" w:hint="eastAsia"/>
                <w:sz w:val="24"/>
                <w:szCs w:val="24"/>
              </w:rPr>
              <w:t>说法不是那么的准确，由于蓝牙技术达不到的一些情况下衍生出来的新</w:t>
            </w:r>
            <w:r w:rsidRPr="00B5663F">
              <w:rPr>
                <w:rFonts w:ascii="宋体" w:eastAsia="宋体" w:hAnsi="宋体" w:cs="等线" w:hint="eastAsia"/>
                <w:sz w:val="24"/>
                <w:szCs w:val="24"/>
              </w:rPr>
              <w:t>需求，可能会逐步变成星闪的客户。星闪是无线使用场景的一个拓展，再加上体验提升的驱动，跟蓝牙会有长期共存的一个逻辑。</w:t>
            </w:r>
          </w:p>
          <w:p w14:paraId="039552B5" w14:textId="31E1F829" w:rsidR="008D10D7" w:rsidRPr="00B5663F" w:rsidRDefault="00B5663F" w:rsidP="0037668E">
            <w:pPr>
              <w:autoSpaceDE w:val="0"/>
              <w:adjustRightInd w:val="0"/>
              <w:snapToGrid w:val="0"/>
              <w:spacing w:beforeLines="50" w:before="156" w:line="276" w:lineRule="auto"/>
              <w:rPr>
                <w:rFonts w:ascii="宋体" w:eastAsia="宋体" w:hAnsi="宋体" w:cs="等线"/>
                <w:b/>
                <w:sz w:val="24"/>
                <w:szCs w:val="24"/>
              </w:rPr>
            </w:pPr>
            <w:r w:rsidRPr="00B5663F">
              <w:rPr>
                <w:rFonts w:ascii="宋体" w:eastAsia="宋体" w:hAnsi="宋体" w:cs="等线" w:hint="eastAsia"/>
                <w:sz w:val="24"/>
                <w:szCs w:val="24"/>
              </w:rPr>
              <w:t>3.预计几种无线通信方式会长期共存。</w:t>
            </w:r>
          </w:p>
        </w:tc>
      </w:tr>
    </w:tbl>
    <w:p w14:paraId="1F2AC0A6" w14:textId="77777777" w:rsidR="00C2252A" w:rsidRDefault="00C2252A" w:rsidP="006F2FE3">
      <w:pPr>
        <w:jc w:val="right"/>
        <w:rPr>
          <w:sz w:val="24"/>
          <w:szCs w:val="24"/>
        </w:rPr>
      </w:pPr>
    </w:p>
    <w:p w14:paraId="462D6670" w14:textId="77777777" w:rsidR="00C2252A" w:rsidRDefault="00C2252A" w:rsidP="006F2FE3">
      <w:pPr>
        <w:jc w:val="right"/>
        <w:rPr>
          <w:sz w:val="24"/>
          <w:szCs w:val="24"/>
        </w:rPr>
      </w:pPr>
    </w:p>
    <w:p w14:paraId="56BFB120" w14:textId="4E6CE39A" w:rsidR="00DA1920" w:rsidRDefault="006F2FE3" w:rsidP="006F2FE3">
      <w:pPr>
        <w:jc w:val="right"/>
        <w:rPr>
          <w:sz w:val="24"/>
          <w:szCs w:val="24"/>
        </w:rPr>
      </w:pPr>
      <w:r w:rsidRPr="009C4EAB">
        <w:rPr>
          <w:sz w:val="24"/>
          <w:szCs w:val="24"/>
        </w:rPr>
        <w:t>日期：</w:t>
      </w:r>
      <w:r w:rsidR="00DC6D71" w:rsidRPr="00DC6D71">
        <w:rPr>
          <w:rFonts w:hint="eastAsia"/>
          <w:sz w:val="24"/>
          <w:szCs w:val="24"/>
        </w:rPr>
        <w:t>2023</w:t>
      </w:r>
      <w:r w:rsidR="00DC6D71" w:rsidRPr="00DC6D71">
        <w:rPr>
          <w:rFonts w:hint="eastAsia"/>
          <w:sz w:val="24"/>
          <w:szCs w:val="24"/>
        </w:rPr>
        <w:t>年</w:t>
      </w:r>
      <w:r w:rsidR="00B5663F">
        <w:rPr>
          <w:sz w:val="24"/>
          <w:szCs w:val="24"/>
        </w:rPr>
        <w:t>9</w:t>
      </w:r>
      <w:r w:rsidR="00DC6D71" w:rsidRPr="00DC6D71">
        <w:rPr>
          <w:rFonts w:hint="eastAsia"/>
          <w:sz w:val="24"/>
          <w:szCs w:val="24"/>
        </w:rPr>
        <w:t>月</w:t>
      </w:r>
      <w:r w:rsidR="00B5663F">
        <w:rPr>
          <w:sz w:val="24"/>
          <w:szCs w:val="24"/>
        </w:rPr>
        <w:t>14</w:t>
      </w:r>
      <w:r w:rsidR="00DC6D71" w:rsidRPr="00DC6D71">
        <w:rPr>
          <w:rFonts w:hint="eastAsia"/>
          <w:sz w:val="24"/>
          <w:szCs w:val="24"/>
        </w:rPr>
        <w:t>日</w:t>
      </w:r>
    </w:p>
    <w:p w14:paraId="3198CE73" w14:textId="2A1153C1" w:rsidR="00DA1920" w:rsidRPr="00DA1920" w:rsidRDefault="00DA1920" w:rsidP="00B519C5">
      <w:pPr>
        <w:widowControl/>
        <w:jc w:val="left"/>
        <w:rPr>
          <w:rFonts w:hint="eastAsia"/>
          <w:sz w:val="24"/>
          <w:szCs w:val="24"/>
        </w:rPr>
      </w:pPr>
    </w:p>
    <w:sectPr w:rsidR="00DA1920" w:rsidRPr="00DA19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0BBEBB" w14:textId="77777777" w:rsidR="005A3B26" w:rsidRDefault="005A3B26" w:rsidP="00371A70">
      <w:r>
        <w:separator/>
      </w:r>
    </w:p>
  </w:endnote>
  <w:endnote w:type="continuationSeparator" w:id="0">
    <w:p w14:paraId="04FA3378" w14:textId="77777777" w:rsidR="005A3B26" w:rsidRDefault="005A3B26" w:rsidP="00371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TimesNewRomanPSMT">
    <w:altName w:val="等线"/>
    <w:panose1 w:val="00000000000000000000"/>
    <w:charset w:val="86"/>
    <w:family w:val="auto"/>
    <w:notTrueType/>
    <w:pitch w:val="default"/>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6F8A53" w14:textId="77777777" w:rsidR="005A3B26" w:rsidRDefault="005A3B26" w:rsidP="00371A70">
      <w:r>
        <w:separator/>
      </w:r>
    </w:p>
  </w:footnote>
  <w:footnote w:type="continuationSeparator" w:id="0">
    <w:p w14:paraId="639EB38D" w14:textId="77777777" w:rsidR="005A3B26" w:rsidRDefault="005A3B26" w:rsidP="00371A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BE5"/>
    <w:rsid w:val="00004008"/>
    <w:rsid w:val="00005FB2"/>
    <w:rsid w:val="000232E7"/>
    <w:rsid w:val="00023B5C"/>
    <w:rsid w:val="00027D26"/>
    <w:rsid w:val="000318F5"/>
    <w:rsid w:val="00051340"/>
    <w:rsid w:val="000532E4"/>
    <w:rsid w:val="00056ED4"/>
    <w:rsid w:val="00080FE8"/>
    <w:rsid w:val="00092BC4"/>
    <w:rsid w:val="000950A6"/>
    <w:rsid w:val="00096DDB"/>
    <w:rsid w:val="000A070F"/>
    <w:rsid w:val="000A3FEB"/>
    <w:rsid w:val="000B2785"/>
    <w:rsid w:val="000B43B4"/>
    <w:rsid w:val="000C3B50"/>
    <w:rsid w:val="000C5592"/>
    <w:rsid w:val="000D2764"/>
    <w:rsid w:val="000D7234"/>
    <w:rsid w:val="000D77ED"/>
    <w:rsid w:val="000F1118"/>
    <w:rsid w:val="000F29DB"/>
    <w:rsid w:val="000F69E2"/>
    <w:rsid w:val="00106D09"/>
    <w:rsid w:val="00113687"/>
    <w:rsid w:val="001136D2"/>
    <w:rsid w:val="001240EB"/>
    <w:rsid w:val="0012661C"/>
    <w:rsid w:val="0013452E"/>
    <w:rsid w:val="001345E8"/>
    <w:rsid w:val="001350ED"/>
    <w:rsid w:val="00140E11"/>
    <w:rsid w:val="00141034"/>
    <w:rsid w:val="00147783"/>
    <w:rsid w:val="00155D51"/>
    <w:rsid w:val="0017056F"/>
    <w:rsid w:val="00171626"/>
    <w:rsid w:val="00171E96"/>
    <w:rsid w:val="00182010"/>
    <w:rsid w:val="00187ACC"/>
    <w:rsid w:val="00192F2D"/>
    <w:rsid w:val="001A305A"/>
    <w:rsid w:val="001B65F9"/>
    <w:rsid w:val="001C1A37"/>
    <w:rsid w:val="001C2CE8"/>
    <w:rsid w:val="001D5D0D"/>
    <w:rsid w:val="001D7800"/>
    <w:rsid w:val="001E1B0C"/>
    <w:rsid w:val="001E2E58"/>
    <w:rsid w:val="001E7E3A"/>
    <w:rsid w:val="001F28B5"/>
    <w:rsid w:val="001F37E6"/>
    <w:rsid w:val="001F3CF9"/>
    <w:rsid w:val="001F4E12"/>
    <w:rsid w:val="00202231"/>
    <w:rsid w:val="00202DBC"/>
    <w:rsid w:val="0021005D"/>
    <w:rsid w:val="0021386E"/>
    <w:rsid w:val="002219CB"/>
    <w:rsid w:val="00222B47"/>
    <w:rsid w:val="00226D6B"/>
    <w:rsid w:val="002545A8"/>
    <w:rsid w:val="002564ED"/>
    <w:rsid w:val="00257EB1"/>
    <w:rsid w:val="00265597"/>
    <w:rsid w:val="0028124A"/>
    <w:rsid w:val="0029073B"/>
    <w:rsid w:val="00290D27"/>
    <w:rsid w:val="00291554"/>
    <w:rsid w:val="0029412C"/>
    <w:rsid w:val="002A08E3"/>
    <w:rsid w:val="002B7504"/>
    <w:rsid w:val="002B78E5"/>
    <w:rsid w:val="002C58C8"/>
    <w:rsid w:val="002C6428"/>
    <w:rsid w:val="002D537F"/>
    <w:rsid w:val="002D76D6"/>
    <w:rsid w:val="002E0A51"/>
    <w:rsid w:val="002E2478"/>
    <w:rsid w:val="002E3AE2"/>
    <w:rsid w:val="002E5304"/>
    <w:rsid w:val="002F1099"/>
    <w:rsid w:val="00310B5E"/>
    <w:rsid w:val="003151BF"/>
    <w:rsid w:val="003160C0"/>
    <w:rsid w:val="00321037"/>
    <w:rsid w:val="00322F90"/>
    <w:rsid w:val="00323964"/>
    <w:rsid w:val="003246D8"/>
    <w:rsid w:val="00326C7C"/>
    <w:rsid w:val="00331F12"/>
    <w:rsid w:val="00342D60"/>
    <w:rsid w:val="00343986"/>
    <w:rsid w:val="00346E2C"/>
    <w:rsid w:val="00352891"/>
    <w:rsid w:val="00362261"/>
    <w:rsid w:val="00371A70"/>
    <w:rsid w:val="0037361D"/>
    <w:rsid w:val="00376115"/>
    <w:rsid w:val="0037668E"/>
    <w:rsid w:val="003923A4"/>
    <w:rsid w:val="00396C5D"/>
    <w:rsid w:val="003B72EF"/>
    <w:rsid w:val="003C14D9"/>
    <w:rsid w:val="003C64F8"/>
    <w:rsid w:val="003C6DC2"/>
    <w:rsid w:val="003D329A"/>
    <w:rsid w:val="003D756F"/>
    <w:rsid w:val="003D7F73"/>
    <w:rsid w:val="003E565A"/>
    <w:rsid w:val="003E746E"/>
    <w:rsid w:val="003F1C64"/>
    <w:rsid w:val="003F1F45"/>
    <w:rsid w:val="0040324F"/>
    <w:rsid w:val="00406AFD"/>
    <w:rsid w:val="004071ED"/>
    <w:rsid w:val="00410295"/>
    <w:rsid w:val="004159C2"/>
    <w:rsid w:val="00415D78"/>
    <w:rsid w:val="0042716B"/>
    <w:rsid w:val="00430A17"/>
    <w:rsid w:val="004345AF"/>
    <w:rsid w:val="00442563"/>
    <w:rsid w:val="0046735E"/>
    <w:rsid w:val="00475A1B"/>
    <w:rsid w:val="00477CA1"/>
    <w:rsid w:val="00477E67"/>
    <w:rsid w:val="00492D4A"/>
    <w:rsid w:val="00497EFB"/>
    <w:rsid w:val="004B4B2B"/>
    <w:rsid w:val="004B5BD3"/>
    <w:rsid w:val="004C4EF0"/>
    <w:rsid w:val="004C72CB"/>
    <w:rsid w:val="004D0D49"/>
    <w:rsid w:val="004E624B"/>
    <w:rsid w:val="004F1D59"/>
    <w:rsid w:val="005023FE"/>
    <w:rsid w:val="00523802"/>
    <w:rsid w:val="005327CC"/>
    <w:rsid w:val="005378AE"/>
    <w:rsid w:val="00540C92"/>
    <w:rsid w:val="005415B0"/>
    <w:rsid w:val="00543529"/>
    <w:rsid w:val="005450FF"/>
    <w:rsid w:val="00550368"/>
    <w:rsid w:val="00550EE1"/>
    <w:rsid w:val="005544BF"/>
    <w:rsid w:val="005575C4"/>
    <w:rsid w:val="005641FE"/>
    <w:rsid w:val="00565510"/>
    <w:rsid w:val="00567B95"/>
    <w:rsid w:val="00567BEC"/>
    <w:rsid w:val="00575449"/>
    <w:rsid w:val="00577BB3"/>
    <w:rsid w:val="00584BD4"/>
    <w:rsid w:val="005A3B26"/>
    <w:rsid w:val="005A678C"/>
    <w:rsid w:val="005C640C"/>
    <w:rsid w:val="005D0120"/>
    <w:rsid w:val="005D09AA"/>
    <w:rsid w:val="005E633C"/>
    <w:rsid w:val="005E7C7C"/>
    <w:rsid w:val="005F4FA5"/>
    <w:rsid w:val="00610981"/>
    <w:rsid w:val="00615590"/>
    <w:rsid w:val="0063252C"/>
    <w:rsid w:val="00632E58"/>
    <w:rsid w:val="006428E1"/>
    <w:rsid w:val="006473DE"/>
    <w:rsid w:val="0065064C"/>
    <w:rsid w:val="00653339"/>
    <w:rsid w:val="006555F7"/>
    <w:rsid w:val="00657982"/>
    <w:rsid w:val="00665233"/>
    <w:rsid w:val="00667F57"/>
    <w:rsid w:val="00673132"/>
    <w:rsid w:val="006808F8"/>
    <w:rsid w:val="00680D70"/>
    <w:rsid w:val="00693E2E"/>
    <w:rsid w:val="00695116"/>
    <w:rsid w:val="00696E79"/>
    <w:rsid w:val="006A340C"/>
    <w:rsid w:val="006B0D3B"/>
    <w:rsid w:val="006B670D"/>
    <w:rsid w:val="006C37E8"/>
    <w:rsid w:val="006D22B4"/>
    <w:rsid w:val="006D2E90"/>
    <w:rsid w:val="006E49E6"/>
    <w:rsid w:val="006E7DEC"/>
    <w:rsid w:val="006F2FE3"/>
    <w:rsid w:val="00727944"/>
    <w:rsid w:val="00754301"/>
    <w:rsid w:val="00766351"/>
    <w:rsid w:val="00771F2D"/>
    <w:rsid w:val="00772CE1"/>
    <w:rsid w:val="007833A3"/>
    <w:rsid w:val="00785E03"/>
    <w:rsid w:val="0078671C"/>
    <w:rsid w:val="007B2593"/>
    <w:rsid w:val="007C3540"/>
    <w:rsid w:val="007D156A"/>
    <w:rsid w:val="007D2E44"/>
    <w:rsid w:val="007D3AF1"/>
    <w:rsid w:val="007D42E3"/>
    <w:rsid w:val="007E7AE9"/>
    <w:rsid w:val="007F7261"/>
    <w:rsid w:val="00800402"/>
    <w:rsid w:val="008142E0"/>
    <w:rsid w:val="0081613F"/>
    <w:rsid w:val="0081657C"/>
    <w:rsid w:val="00821935"/>
    <w:rsid w:val="008349FF"/>
    <w:rsid w:val="008556B6"/>
    <w:rsid w:val="0085605D"/>
    <w:rsid w:val="00865A0E"/>
    <w:rsid w:val="00866753"/>
    <w:rsid w:val="00873F37"/>
    <w:rsid w:val="00881636"/>
    <w:rsid w:val="0088751F"/>
    <w:rsid w:val="008B23A0"/>
    <w:rsid w:val="008B43CF"/>
    <w:rsid w:val="008D0BB2"/>
    <w:rsid w:val="008D10D7"/>
    <w:rsid w:val="008E0FE3"/>
    <w:rsid w:val="008E3191"/>
    <w:rsid w:val="009019A1"/>
    <w:rsid w:val="00911C98"/>
    <w:rsid w:val="00915329"/>
    <w:rsid w:val="00927231"/>
    <w:rsid w:val="00933A0D"/>
    <w:rsid w:val="00933D56"/>
    <w:rsid w:val="00934ACA"/>
    <w:rsid w:val="00937E53"/>
    <w:rsid w:val="009404A2"/>
    <w:rsid w:val="00942E93"/>
    <w:rsid w:val="009629EA"/>
    <w:rsid w:val="0096499A"/>
    <w:rsid w:val="00964D46"/>
    <w:rsid w:val="00975131"/>
    <w:rsid w:val="00975665"/>
    <w:rsid w:val="00981E04"/>
    <w:rsid w:val="0098222B"/>
    <w:rsid w:val="00984357"/>
    <w:rsid w:val="00992A7C"/>
    <w:rsid w:val="009964BE"/>
    <w:rsid w:val="009B6DBF"/>
    <w:rsid w:val="009B7E80"/>
    <w:rsid w:val="009C37AE"/>
    <w:rsid w:val="009C4EAB"/>
    <w:rsid w:val="009D1BA1"/>
    <w:rsid w:val="009D467C"/>
    <w:rsid w:val="009D4A1F"/>
    <w:rsid w:val="009E239F"/>
    <w:rsid w:val="009E241B"/>
    <w:rsid w:val="009F3CA0"/>
    <w:rsid w:val="009F54E8"/>
    <w:rsid w:val="009F683D"/>
    <w:rsid w:val="00A05E37"/>
    <w:rsid w:val="00A12BD7"/>
    <w:rsid w:val="00A21FC2"/>
    <w:rsid w:val="00A23E50"/>
    <w:rsid w:val="00A32BDC"/>
    <w:rsid w:val="00A51C63"/>
    <w:rsid w:val="00A51FC5"/>
    <w:rsid w:val="00A567E6"/>
    <w:rsid w:val="00A629CD"/>
    <w:rsid w:val="00A6404E"/>
    <w:rsid w:val="00A714A7"/>
    <w:rsid w:val="00A7775D"/>
    <w:rsid w:val="00A90FE4"/>
    <w:rsid w:val="00A914EC"/>
    <w:rsid w:val="00A91A0F"/>
    <w:rsid w:val="00A937B5"/>
    <w:rsid w:val="00A96625"/>
    <w:rsid w:val="00AA4650"/>
    <w:rsid w:val="00AA6992"/>
    <w:rsid w:val="00AB2240"/>
    <w:rsid w:val="00AB3BE5"/>
    <w:rsid w:val="00AB7504"/>
    <w:rsid w:val="00AC4862"/>
    <w:rsid w:val="00AC4D8E"/>
    <w:rsid w:val="00AE241B"/>
    <w:rsid w:val="00AF6592"/>
    <w:rsid w:val="00B00133"/>
    <w:rsid w:val="00B07783"/>
    <w:rsid w:val="00B1329E"/>
    <w:rsid w:val="00B14AB8"/>
    <w:rsid w:val="00B17E85"/>
    <w:rsid w:val="00B20989"/>
    <w:rsid w:val="00B21792"/>
    <w:rsid w:val="00B24FAB"/>
    <w:rsid w:val="00B27EE3"/>
    <w:rsid w:val="00B34419"/>
    <w:rsid w:val="00B44ECC"/>
    <w:rsid w:val="00B47C31"/>
    <w:rsid w:val="00B519C5"/>
    <w:rsid w:val="00B54CC5"/>
    <w:rsid w:val="00B5663F"/>
    <w:rsid w:val="00B63ED2"/>
    <w:rsid w:val="00B64F10"/>
    <w:rsid w:val="00B725BB"/>
    <w:rsid w:val="00B754EA"/>
    <w:rsid w:val="00B75B89"/>
    <w:rsid w:val="00B923B1"/>
    <w:rsid w:val="00BA48A5"/>
    <w:rsid w:val="00BA4D47"/>
    <w:rsid w:val="00BA5C40"/>
    <w:rsid w:val="00BD6AE4"/>
    <w:rsid w:val="00BE0390"/>
    <w:rsid w:val="00BE1EFE"/>
    <w:rsid w:val="00BE528A"/>
    <w:rsid w:val="00BF175B"/>
    <w:rsid w:val="00BF3BE8"/>
    <w:rsid w:val="00BF5193"/>
    <w:rsid w:val="00BF7FA0"/>
    <w:rsid w:val="00C06E0B"/>
    <w:rsid w:val="00C11FCD"/>
    <w:rsid w:val="00C1246D"/>
    <w:rsid w:val="00C12CE1"/>
    <w:rsid w:val="00C20799"/>
    <w:rsid w:val="00C208A6"/>
    <w:rsid w:val="00C21B66"/>
    <w:rsid w:val="00C2252A"/>
    <w:rsid w:val="00C22ED2"/>
    <w:rsid w:val="00C244BE"/>
    <w:rsid w:val="00C4158B"/>
    <w:rsid w:val="00C44375"/>
    <w:rsid w:val="00C5425F"/>
    <w:rsid w:val="00C555C4"/>
    <w:rsid w:val="00C55F0C"/>
    <w:rsid w:val="00C57F23"/>
    <w:rsid w:val="00C62C0C"/>
    <w:rsid w:val="00C67B31"/>
    <w:rsid w:val="00C70B6A"/>
    <w:rsid w:val="00C71871"/>
    <w:rsid w:val="00C727D4"/>
    <w:rsid w:val="00C73E1B"/>
    <w:rsid w:val="00C775D7"/>
    <w:rsid w:val="00C92864"/>
    <w:rsid w:val="00C9550D"/>
    <w:rsid w:val="00CA7866"/>
    <w:rsid w:val="00CB1AE5"/>
    <w:rsid w:val="00CB7501"/>
    <w:rsid w:val="00CC2ED0"/>
    <w:rsid w:val="00CD2FBD"/>
    <w:rsid w:val="00CD65F7"/>
    <w:rsid w:val="00CD6F73"/>
    <w:rsid w:val="00CF56D6"/>
    <w:rsid w:val="00D14F69"/>
    <w:rsid w:val="00D21887"/>
    <w:rsid w:val="00D233A2"/>
    <w:rsid w:val="00D248D9"/>
    <w:rsid w:val="00D26B6F"/>
    <w:rsid w:val="00D40B50"/>
    <w:rsid w:val="00D41A48"/>
    <w:rsid w:val="00D4491B"/>
    <w:rsid w:val="00D47883"/>
    <w:rsid w:val="00D5311C"/>
    <w:rsid w:val="00D542A6"/>
    <w:rsid w:val="00D6039B"/>
    <w:rsid w:val="00D73A19"/>
    <w:rsid w:val="00D75E26"/>
    <w:rsid w:val="00D812F8"/>
    <w:rsid w:val="00D82913"/>
    <w:rsid w:val="00D92470"/>
    <w:rsid w:val="00DA1361"/>
    <w:rsid w:val="00DA1920"/>
    <w:rsid w:val="00DA34AC"/>
    <w:rsid w:val="00DB053B"/>
    <w:rsid w:val="00DB61FC"/>
    <w:rsid w:val="00DC1656"/>
    <w:rsid w:val="00DC19FD"/>
    <w:rsid w:val="00DC345C"/>
    <w:rsid w:val="00DC36DA"/>
    <w:rsid w:val="00DC6D71"/>
    <w:rsid w:val="00DC743E"/>
    <w:rsid w:val="00DE25EB"/>
    <w:rsid w:val="00DF2872"/>
    <w:rsid w:val="00E02EBF"/>
    <w:rsid w:val="00E126CD"/>
    <w:rsid w:val="00E21282"/>
    <w:rsid w:val="00E31E69"/>
    <w:rsid w:val="00E40C94"/>
    <w:rsid w:val="00E40FCD"/>
    <w:rsid w:val="00E416D2"/>
    <w:rsid w:val="00E43FC1"/>
    <w:rsid w:val="00E515EB"/>
    <w:rsid w:val="00E63DAC"/>
    <w:rsid w:val="00E668AC"/>
    <w:rsid w:val="00E72D2C"/>
    <w:rsid w:val="00E72D74"/>
    <w:rsid w:val="00E77E3C"/>
    <w:rsid w:val="00E92D17"/>
    <w:rsid w:val="00EA19A7"/>
    <w:rsid w:val="00EA36AC"/>
    <w:rsid w:val="00EA7382"/>
    <w:rsid w:val="00EB3123"/>
    <w:rsid w:val="00EC2F41"/>
    <w:rsid w:val="00EC5BC5"/>
    <w:rsid w:val="00ED3642"/>
    <w:rsid w:val="00ED4AD2"/>
    <w:rsid w:val="00ED7E80"/>
    <w:rsid w:val="00ED7EA9"/>
    <w:rsid w:val="00EE0326"/>
    <w:rsid w:val="00EE510A"/>
    <w:rsid w:val="00EF08B9"/>
    <w:rsid w:val="00F018F5"/>
    <w:rsid w:val="00F033DB"/>
    <w:rsid w:val="00F0572E"/>
    <w:rsid w:val="00F13600"/>
    <w:rsid w:val="00F2012E"/>
    <w:rsid w:val="00F31088"/>
    <w:rsid w:val="00F333CE"/>
    <w:rsid w:val="00F35A60"/>
    <w:rsid w:val="00F42C39"/>
    <w:rsid w:val="00F47757"/>
    <w:rsid w:val="00F54D46"/>
    <w:rsid w:val="00F55352"/>
    <w:rsid w:val="00F5592F"/>
    <w:rsid w:val="00F56DA5"/>
    <w:rsid w:val="00F61B18"/>
    <w:rsid w:val="00F67C6C"/>
    <w:rsid w:val="00F77E63"/>
    <w:rsid w:val="00F8299B"/>
    <w:rsid w:val="00F94437"/>
    <w:rsid w:val="00FA0463"/>
    <w:rsid w:val="00FA2BB8"/>
    <w:rsid w:val="00FA5FB7"/>
    <w:rsid w:val="00FA64DB"/>
    <w:rsid w:val="00FA7C5F"/>
    <w:rsid w:val="00FC0F04"/>
    <w:rsid w:val="00FC1BF1"/>
    <w:rsid w:val="00FD0592"/>
    <w:rsid w:val="00FD0671"/>
    <w:rsid w:val="00FE0F63"/>
    <w:rsid w:val="00FF5A15"/>
    <w:rsid w:val="00FF70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CB4A4F"/>
  <w15:docId w15:val="{C39216D8-42D8-4282-A311-EBA7B8A76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56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565A"/>
    <w:pPr>
      <w:widowControl w:val="0"/>
      <w:autoSpaceDE w:val="0"/>
      <w:autoSpaceDN w:val="0"/>
      <w:adjustRightInd w:val="0"/>
    </w:pPr>
    <w:rPr>
      <w:rFonts w:ascii="宋体" w:eastAsia="宋体" w:cs="宋体"/>
      <w:color w:val="000000"/>
      <w:kern w:val="0"/>
      <w:sz w:val="24"/>
      <w:szCs w:val="24"/>
    </w:rPr>
  </w:style>
  <w:style w:type="paragraph" w:styleId="a4">
    <w:name w:val="header"/>
    <w:basedOn w:val="a"/>
    <w:link w:val="a5"/>
    <w:uiPriority w:val="99"/>
    <w:unhideWhenUsed/>
    <w:rsid w:val="00371A7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71A70"/>
    <w:rPr>
      <w:sz w:val="18"/>
      <w:szCs w:val="18"/>
    </w:rPr>
  </w:style>
  <w:style w:type="paragraph" w:styleId="a6">
    <w:name w:val="footer"/>
    <w:basedOn w:val="a"/>
    <w:link w:val="a7"/>
    <w:uiPriority w:val="99"/>
    <w:unhideWhenUsed/>
    <w:rsid w:val="00371A70"/>
    <w:pPr>
      <w:tabs>
        <w:tab w:val="center" w:pos="4153"/>
        <w:tab w:val="right" w:pos="8306"/>
      </w:tabs>
      <w:snapToGrid w:val="0"/>
      <w:jc w:val="left"/>
    </w:pPr>
    <w:rPr>
      <w:sz w:val="18"/>
      <w:szCs w:val="18"/>
    </w:rPr>
  </w:style>
  <w:style w:type="character" w:customStyle="1" w:styleId="a7">
    <w:name w:val="页脚 字符"/>
    <w:basedOn w:val="a0"/>
    <w:link w:val="a6"/>
    <w:uiPriority w:val="99"/>
    <w:rsid w:val="00371A70"/>
    <w:rPr>
      <w:sz w:val="18"/>
      <w:szCs w:val="18"/>
    </w:rPr>
  </w:style>
  <w:style w:type="paragraph" w:styleId="a8">
    <w:name w:val="Balloon Text"/>
    <w:basedOn w:val="a"/>
    <w:link w:val="a9"/>
    <w:uiPriority w:val="99"/>
    <w:semiHidden/>
    <w:unhideWhenUsed/>
    <w:rsid w:val="00406AFD"/>
    <w:rPr>
      <w:sz w:val="18"/>
      <w:szCs w:val="18"/>
    </w:rPr>
  </w:style>
  <w:style w:type="character" w:customStyle="1" w:styleId="a9">
    <w:name w:val="批注框文本 字符"/>
    <w:basedOn w:val="a0"/>
    <w:link w:val="a8"/>
    <w:uiPriority w:val="99"/>
    <w:semiHidden/>
    <w:rsid w:val="00406AFD"/>
    <w:rPr>
      <w:sz w:val="18"/>
      <w:szCs w:val="18"/>
    </w:rPr>
  </w:style>
  <w:style w:type="paragraph" w:styleId="aa">
    <w:name w:val="Normal (Web)"/>
    <w:basedOn w:val="a"/>
    <w:uiPriority w:val="99"/>
    <w:semiHidden/>
    <w:unhideWhenUsed/>
    <w:rsid w:val="004345A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32175">
      <w:bodyDiv w:val="1"/>
      <w:marLeft w:val="0"/>
      <w:marRight w:val="0"/>
      <w:marTop w:val="0"/>
      <w:marBottom w:val="0"/>
      <w:divBdr>
        <w:top w:val="none" w:sz="0" w:space="0" w:color="auto"/>
        <w:left w:val="none" w:sz="0" w:space="0" w:color="auto"/>
        <w:bottom w:val="none" w:sz="0" w:space="0" w:color="auto"/>
        <w:right w:val="none" w:sz="0" w:space="0" w:color="auto"/>
      </w:divBdr>
    </w:div>
    <w:div w:id="744843535">
      <w:bodyDiv w:val="1"/>
      <w:marLeft w:val="0"/>
      <w:marRight w:val="0"/>
      <w:marTop w:val="0"/>
      <w:marBottom w:val="0"/>
      <w:divBdr>
        <w:top w:val="none" w:sz="0" w:space="0" w:color="auto"/>
        <w:left w:val="none" w:sz="0" w:space="0" w:color="auto"/>
        <w:bottom w:val="none" w:sz="0" w:space="0" w:color="auto"/>
        <w:right w:val="none" w:sz="0" w:space="0" w:color="auto"/>
      </w:divBdr>
    </w:div>
    <w:div w:id="106826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254</TotalTime>
  <Pages>4</Pages>
  <Words>492</Words>
  <Characters>2810</Characters>
  <Application>Microsoft Office Word</Application>
  <DocSecurity>0</DocSecurity>
  <Lines>23</Lines>
  <Paragraphs>6</Paragraphs>
  <ScaleCrop>false</ScaleCrop>
  <Company>Microsoft</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zhanyiyu</dc:creator>
  <cp:lastModifiedBy>mengtingting</cp:lastModifiedBy>
  <cp:revision>40</cp:revision>
  <cp:lastPrinted>2023-09-14T08:18:00Z</cp:lastPrinted>
  <dcterms:created xsi:type="dcterms:W3CDTF">2023-03-31T03:15:00Z</dcterms:created>
  <dcterms:modified xsi:type="dcterms:W3CDTF">2023-09-14T09:39:00Z</dcterms:modified>
</cp:coreProperties>
</file>