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证券简称：创耀科技</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创耀（苏州）通信科技股份有限公司</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投资者关系活动记录表</w:t>
      </w:r>
    </w:p>
    <w:tbl>
      <w:tblPr>
        <w:tblStyle w:val="a3"/>
        <w:tblW w:w="0" w:type="auto"/>
        <w:tblLook w:val="04A0" w:firstRow="1" w:lastRow="0" w:firstColumn="1" w:lastColumn="0" w:noHBand="0" w:noVBand="1"/>
      </w:tblPr>
      <w:tblGrid>
        <w:gridCol w:w="1696"/>
        <w:gridCol w:w="6600"/>
      </w:tblGrid>
      <w:tr w:rsidR="003E565A" w:rsidRPr="009C4EAB" w:rsidTr="00017CAB">
        <w:tc>
          <w:tcPr>
            <w:tcW w:w="1696" w:type="dxa"/>
            <w:vAlign w:val="center"/>
          </w:tcPr>
          <w:p w:rsidR="003E565A" w:rsidRPr="009C4EAB" w:rsidRDefault="000C5592" w:rsidP="00017CAB">
            <w:pPr>
              <w:jc w:val="center"/>
              <w:rPr>
                <w:sz w:val="24"/>
                <w:szCs w:val="24"/>
              </w:rPr>
            </w:pPr>
            <w:r w:rsidRPr="000C5592">
              <w:rPr>
                <w:rFonts w:hint="eastAsia"/>
                <w:sz w:val="24"/>
                <w:szCs w:val="24"/>
              </w:rPr>
              <w:t>投资者关系活动类别</w:t>
            </w:r>
          </w:p>
        </w:tc>
        <w:tc>
          <w:tcPr>
            <w:tcW w:w="6600"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9C4EAB">
              <w:trPr>
                <w:trHeight w:val="308"/>
              </w:trPr>
              <w:tc>
                <w:tcPr>
                  <w:tcW w:w="0" w:type="auto"/>
                </w:tcPr>
                <w:p w:rsidR="00EE510A" w:rsidRPr="009C4EAB" w:rsidRDefault="00A54759" w:rsidP="00B861D9">
                  <w:pPr>
                    <w:autoSpaceDE w:val="0"/>
                    <w:autoSpaceDN w:val="0"/>
                    <w:adjustRightInd w:val="0"/>
                    <w:spacing w:line="360" w:lineRule="auto"/>
                    <w:jc w:val="left"/>
                    <w:rPr>
                      <w:rFonts w:ascii="宋体" w:eastAsia="宋体" w:hAnsi="Times New Roman" w:cs="宋体"/>
                      <w:color w:val="000000"/>
                      <w:kern w:val="0"/>
                      <w:sz w:val="24"/>
                      <w:szCs w:val="24"/>
                    </w:rPr>
                  </w:pPr>
                  <w:r>
                    <w:rPr>
                      <w:rFonts w:ascii="Times New Roman"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3E565A"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A54759"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rsidR="003E565A" w:rsidRPr="009C4EAB" w:rsidRDefault="003E565A" w:rsidP="00AF6441">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AF6441">
                    <w:rPr>
                      <w:rFonts w:ascii="宋体" w:eastAsia="宋体" w:hAnsi="Times New Roman" w:cs="宋体"/>
                      <w:color w:val="000000"/>
                      <w:kern w:val="0"/>
                      <w:sz w:val="24"/>
                      <w:szCs w:val="24"/>
                    </w:rPr>
                    <w:t xml:space="preserve"> </w:t>
                  </w:r>
                  <w:r w:rsidR="00AF6441"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其他（）</w:t>
                  </w:r>
                  <w:r w:rsidRPr="009C4EAB">
                    <w:rPr>
                      <w:rFonts w:ascii="宋体" w:eastAsia="宋体" w:hAnsi="Times New Roman" w:cs="宋体"/>
                      <w:color w:val="000000"/>
                      <w:kern w:val="0"/>
                      <w:sz w:val="24"/>
                      <w:szCs w:val="24"/>
                    </w:rPr>
                    <w:t xml:space="preserve"> </w:t>
                  </w:r>
                </w:p>
              </w:tc>
            </w:tr>
          </w:tbl>
          <w:p w:rsidR="003E565A" w:rsidRPr="009C4EAB" w:rsidRDefault="003E565A" w:rsidP="003E565A">
            <w:pPr>
              <w:jc w:val="center"/>
              <w:rPr>
                <w:sz w:val="24"/>
                <w:szCs w:val="24"/>
              </w:rPr>
            </w:pPr>
          </w:p>
        </w:tc>
      </w:tr>
      <w:tr w:rsidR="003E565A" w:rsidRPr="009C4EAB" w:rsidTr="00017CAB">
        <w:tc>
          <w:tcPr>
            <w:tcW w:w="1696" w:type="dxa"/>
            <w:vAlign w:val="center"/>
          </w:tcPr>
          <w:p w:rsidR="003E565A" w:rsidRPr="009C4EAB" w:rsidRDefault="000C5592" w:rsidP="00017CAB">
            <w:pPr>
              <w:jc w:val="center"/>
              <w:rPr>
                <w:sz w:val="24"/>
                <w:szCs w:val="24"/>
              </w:rPr>
            </w:pPr>
            <w:r>
              <w:rPr>
                <w:sz w:val="24"/>
                <w:szCs w:val="24"/>
              </w:rPr>
              <w:t>参与单位名称</w:t>
            </w:r>
          </w:p>
        </w:tc>
        <w:tc>
          <w:tcPr>
            <w:tcW w:w="6600" w:type="dxa"/>
          </w:tcPr>
          <w:p w:rsidR="00151FD3" w:rsidRDefault="00151FD3" w:rsidP="00151FD3">
            <w:pPr>
              <w:spacing w:line="360" w:lineRule="auto"/>
              <w:rPr>
                <w:sz w:val="24"/>
                <w:szCs w:val="24"/>
              </w:rPr>
            </w:pPr>
            <w:r w:rsidRPr="00151FD3">
              <w:rPr>
                <w:rFonts w:hint="eastAsia"/>
                <w:sz w:val="24"/>
                <w:szCs w:val="24"/>
              </w:rPr>
              <w:t>长信基金</w:t>
            </w:r>
            <w:r>
              <w:rPr>
                <w:rFonts w:hint="eastAsia"/>
                <w:sz w:val="24"/>
                <w:szCs w:val="24"/>
              </w:rPr>
              <w:t xml:space="preserve"> </w:t>
            </w:r>
            <w:r>
              <w:rPr>
                <w:sz w:val="24"/>
                <w:szCs w:val="24"/>
              </w:rPr>
              <w:t xml:space="preserve"> </w:t>
            </w:r>
            <w:r w:rsidRPr="00151FD3">
              <w:rPr>
                <w:rFonts w:hint="eastAsia"/>
                <w:sz w:val="24"/>
                <w:szCs w:val="24"/>
              </w:rPr>
              <w:t>国投电子</w:t>
            </w:r>
            <w:r>
              <w:rPr>
                <w:rFonts w:hint="eastAsia"/>
                <w:sz w:val="24"/>
                <w:szCs w:val="24"/>
              </w:rPr>
              <w:t xml:space="preserve"> </w:t>
            </w:r>
            <w:r>
              <w:rPr>
                <w:sz w:val="24"/>
                <w:szCs w:val="24"/>
              </w:rPr>
              <w:t xml:space="preserve"> </w:t>
            </w:r>
            <w:r w:rsidRPr="00151FD3">
              <w:rPr>
                <w:rFonts w:hint="eastAsia"/>
                <w:sz w:val="24"/>
                <w:szCs w:val="24"/>
              </w:rPr>
              <w:t>海通通信</w:t>
            </w:r>
          </w:p>
          <w:p w:rsidR="00E41FED" w:rsidRPr="00DC5B00" w:rsidRDefault="00151FD3" w:rsidP="00151FD3">
            <w:pPr>
              <w:spacing w:line="360" w:lineRule="auto"/>
              <w:rPr>
                <w:sz w:val="24"/>
                <w:szCs w:val="24"/>
              </w:rPr>
            </w:pPr>
            <w:r w:rsidRPr="00151FD3">
              <w:rPr>
                <w:rFonts w:hint="eastAsia"/>
                <w:sz w:val="24"/>
                <w:szCs w:val="24"/>
              </w:rPr>
              <w:t>天弘基金</w:t>
            </w:r>
            <w:r>
              <w:rPr>
                <w:rFonts w:hint="eastAsia"/>
                <w:sz w:val="24"/>
                <w:szCs w:val="24"/>
              </w:rPr>
              <w:t xml:space="preserve"> </w:t>
            </w:r>
            <w:r>
              <w:rPr>
                <w:sz w:val="24"/>
                <w:szCs w:val="24"/>
              </w:rPr>
              <w:t xml:space="preserve"> </w:t>
            </w:r>
            <w:r w:rsidRPr="00151FD3">
              <w:rPr>
                <w:rFonts w:hint="eastAsia"/>
                <w:sz w:val="24"/>
                <w:szCs w:val="24"/>
              </w:rPr>
              <w:t>国泰基金</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时间</w:t>
            </w:r>
          </w:p>
        </w:tc>
        <w:tc>
          <w:tcPr>
            <w:tcW w:w="6600" w:type="dxa"/>
          </w:tcPr>
          <w:p w:rsidR="003E565A" w:rsidRPr="009C4EAB" w:rsidRDefault="00A12BD7" w:rsidP="00726405">
            <w:pPr>
              <w:spacing w:line="360" w:lineRule="auto"/>
              <w:jc w:val="left"/>
              <w:rPr>
                <w:sz w:val="24"/>
                <w:szCs w:val="24"/>
              </w:rPr>
            </w:pPr>
            <w:r w:rsidRPr="00D93517">
              <w:rPr>
                <w:rFonts w:hint="eastAsia"/>
                <w:sz w:val="24"/>
                <w:szCs w:val="24"/>
              </w:rPr>
              <w:t>202</w:t>
            </w:r>
            <w:r w:rsidR="00726405">
              <w:rPr>
                <w:sz w:val="24"/>
                <w:szCs w:val="24"/>
              </w:rPr>
              <w:t>4</w:t>
            </w:r>
            <w:r w:rsidRPr="00D93517">
              <w:rPr>
                <w:rFonts w:hint="eastAsia"/>
                <w:sz w:val="24"/>
                <w:szCs w:val="24"/>
              </w:rPr>
              <w:t>年</w:t>
            </w:r>
            <w:r w:rsidR="00F81C3D">
              <w:rPr>
                <w:sz w:val="24"/>
                <w:szCs w:val="24"/>
              </w:rPr>
              <w:t>2</w:t>
            </w:r>
            <w:r w:rsidRPr="00D93517">
              <w:rPr>
                <w:rFonts w:hint="eastAsia"/>
                <w:sz w:val="24"/>
                <w:szCs w:val="24"/>
              </w:rPr>
              <w:t>月</w:t>
            </w:r>
            <w:r w:rsidR="00726405">
              <w:rPr>
                <w:sz w:val="24"/>
                <w:szCs w:val="24"/>
              </w:rPr>
              <w:t>29</w:t>
            </w:r>
            <w:r w:rsidR="00BA2558">
              <w:rPr>
                <w:rFonts w:hint="eastAsia"/>
                <w:sz w:val="24"/>
                <w:szCs w:val="24"/>
              </w:rPr>
              <w:t>日</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地点</w:t>
            </w:r>
          </w:p>
        </w:tc>
        <w:tc>
          <w:tcPr>
            <w:tcW w:w="6600" w:type="dxa"/>
          </w:tcPr>
          <w:p w:rsidR="00052A05" w:rsidRPr="009C4EAB" w:rsidRDefault="00396C5D" w:rsidP="00CD32A1">
            <w:pPr>
              <w:spacing w:line="360" w:lineRule="auto"/>
              <w:jc w:val="left"/>
              <w:rPr>
                <w:sz w:val="24"/>
                <w:szCs w:val="24"/>
              </w:rPr>
            </w:pPr>
            <w:r w:rsidRPr="00396C5D">
              <w:rPr>
                <w:rFonts w:hint="eastAsia"/>
                <w:sz w:val="24"/>
                <w:szCs w:val="24"/>
              </w:rPr>
              <w:t>苏州工业园区金鸡湖大道</w:t>
            </w:r>
            <w:r w:rsidRPr="00396C5D">
              <w:rPr>
                <w:rFonts w:hint="eastAsia"/>
                <w:sz w:val="24"/>
                <w:szCs w:val="24"/>
              </w:rPr>
              <w:t>1355</w:t>
            </w:r>
            <w:r w:rsidRPr="00396C5D">
              <w:rPr>
                <w:rFonts w:hint="eastAsia"/>
                <w:sz w:val="24"/>
                <w:szCs w:val="24"/>
              </w:rPr>
              <w:t>号国际科技园</w:t>
            </w:r>
            <w:r w:rsidRPr="00396C5D">
              <w:rPr>
                <w:rFonts w:hint="eastAsia"/>
                <w:sz w:val="24"/>
                <w:szCs w:val="24"/>
              </w:rPr>
              <w:t>1</w:t>
            </w:r>
            <w:r w:rsidRPr="00396C5D">
              <w:rPr>
                <w:rFonts w:hint="eastAsia"/>
                <w:sz w:val="24"/>
                <w:szCs w:val="24"/>
              </w:rPr>
              <w:t>期</w:t>
            </w:r>
            <w:r w:rsidRPr="00396C5D">
              <w:rPr>
                <w:rFonts w:hint="eastAsia"/>
                <w:sz w:val="24"/>
                <w:szCs w:val="24"/>
              </w:rPr>
              <w:t>133</w:t>
            </w:r>
            <w:r w:rsidRPr="00396C5D">
              <w:rPr>
                <w:rFonts w:hint="eastAsia"/>
                <w:sz w:val="24"/>
                <w:szCs w:val="24"/>
              </w:rPr>
              <w:t>单元</w:t>
            </w:r>
          </w:p>
        </w:tc>
      </w:tr>
      <w:tr w:rsidR="004C4EF0" w:rsidRPr="009C4EAB" w:rsidTr="00017CAB">
        <w:tc>
          <w:tcPr>
            <w:tcW w:w="1696" w:type="dxa"/>
            <w:vAlign w:val="center"/>
          </w:tcPr>
          <w:p w:rsidR="004C4EF0" w:rsidRPr="009C4EAB" w:rsidRDefault="004C4EF0" w:rsidP="00017CAB">
            <w:pPr>
              <w:pStyle w:val="Default"/>
              <w:jc w:val="center"/>
            </w:pPr>
            <w:r w:rsidRPr="009C4EAB">
              <w:rPr>
                <w:rFonts w:hint="eastAsia"/>
              </w:rPr>
              <w:t>方式</w:t>
            </w:r>
          </w:p>
        </w:tc>
        <w:tc>
          <w:tcPr>
            <w:tcW w:w="6600" w:type="dxa"/>
          </w:tcPr>
          <w:p w:rsidR="00F333CE" w:rsidRPr="009C4EAB" w:rsidRDefault="00613329" w:rsidP="00613329">
            <w:pPr>
              <w:spacing w:line="360" w:lineRule="auto"/>
              <w:jc w:val="left"/>
              <w:rPr>
                <w:sz w:val="24"/>
                <w:szCs w:val="24"/>
              </w:rPr>
            </w:pPr>
            <w:r>
              <w:rPr>
                <w:rFonts w:hint="eastAsia"/>
                <w:sz w:val="24"/>
                <w:szCs w:val="24"/>
              </w:rPr>
              <w:t>网络会议</w:t>
            </w:r>
          </w:p>
        </w:tc>
      </w:tr>
      <w:tr w:rsidR="003E565A" w:rsidRPr="009C4EAB" w:rsidTr="00017CAB">
        <w:tc>
          <w:tcPr>
            <w:tcW w:w="1696" w:type="dxa"/>
            <w:vAlign w:val="center"/>
          </w:tcPr>
          <w:p w:rsidR="003E565A" w:rsidRPr="009C4EAB" w:rsidRDefault="00EE510A" w:rsidP="00017CAB">
            <w:pPr>
              <w:pStyle w:val="Default"/>
              <w:jc w:val="center"/>
            </w:pPr>
            <w:r w:rsidRPr="009C4EAB">
              <w:rPr>
                <w:rFonts w:hint="eastAsia"/>
              </w:rPr>
              <w:t>公司接待人员名称</w:t>
            </w:r>
          </w:p>
        </w:tc>
        <w:tc>
          <w:tcPr>
            <w:tcW w:w="6600" w:type="dxa"/>
          </w:tcPr>
          <w:p w:rsidR="00FD0FAD" w:rsidRPr="00265597" w:rsidRDefault="00265597" w:rsidP="00D65471">
            <w:pPr>
              <w:pStyle w:val="Default"/>
              <w:spacing w:line="360" w:lineRule="auto"/>
            </w:pPr>
            <w:r w:rsidRPr="009C4EAB">
              <w:rPr>
                <w:rFonts w:hint="eastAsia"/>
              </w:rPr>
              <w:t>董事会秘书：</w:t>
            </w:r>
            <w:r w:rsidR="00052A05">
              <w:rPr>
                <w:rFonts w:hint="eastAsia"/>
              </w:rPr>
              <w:t>占一宇</w:t>
            </w:r>
          </w:p>
        </w:tc>
      </w:tr>
      <w:tr w:rsidR="003E565A" w:rsidRPr="009C4EAB" w:rsidTr="00017CAB">
        <w:tc>
          <w:tcPr>
            <w:tcW w:w="1696" w:type="dxa"/>
            <w:vAlign w:val="center"/>
          </w:tcPr>
          <w:p w:rsidR="003E565A" w:rsidRPr="009C4EAB" w:rsidRDefault="003E565A" w:rsidP="00017CAB">
            <w:pPr>
              <w:pStyle w:val="Default"/>
              <w:jc w:val="center"/>
            </w:pPr>
            <w:r w:rsidRPr="009C4EAB">
              <w:rPr>
                <w:rFonts w:hint="eastAsia"/>
              </w:rPr>
              <w:t>投资者关系活动主要内容介绍</w:t>
            </w:r>
          </w:p>
        </w:tc>
        <w:tc>
          <w:tcPr>
            <w:tcW w:w="6600" w:type="dxa"/>
          </w:tcPr>
          <w:p w:rsidR="00DB053B" w:rsidRPr="00052A05" w:rsidRDefault="00DB053B"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sidR="00052A05">
              <w:rPr>
                <w:rFonts w:ascii="宋体" w:eastAsia="宋体" w:hAnsi="宋体" w:cs="等线"/>
                <w:b/>
                <w:bCs/>
                <w:sz w:val="24"/>
                <w:szCs w:val="24"/>
                <w:lang w:eastAsia="zh-Hans"/>
              </w:rPr>
              <w:t>1</w:t>
            </w:r>
            <w:r w:rsidRPr="00052A05">
              <w:rPr>
                <w:rFonts w:ascii="宋体" w:eastAsia="宋体" w:hAnsi="宋体" w:cs="等线" w:hint="eastAsia"/>
                <w:b/>
                <w:bCs/>
                <w:sz w:val="24"/>
                <w:szCs w:val="24"/>
                <w:lang w:eastAsia="zh-Hans"/>
              </w:rPr>
              <w:t>:</w:t>
            </w:r>
            <w:r w:rsidR="00052A05" w:rsidRPr="00052A05">
              <w:rPr>
                <w:rFonts w:hint="eastAsia"/>
                <w:b/>
              </w:rPr>
              <w:t xml:space="preserve"> </w:t>
            </w:r>
            <w:r w:rsidR="00726405" w:rsidRPr="00726405">
              <w:rPr>
                <w:rFonts w:ascii="宋体" w:eastAsia="宋体" w:hAnsi="宋体" w:cs="等线" w:hint="eastAsia"/>
                <w:b/>
                <w:bCs/>
                <w:sz w:val="24"/>
                <w:szCs w:val="24"/>
                <w:lang w:eastAsia="zh-Hans"/>
              </w:rPr>
              <w:t>目前看来星闪产品的性能相较于传统短距无线例如蓝牙和WiFi，有什么优势？</w:t>
            </w:r>
          </w:p>
          <w:p w:rsidR="001F74B1" w:rsidRDefault="00DB053B" w:rsidP="00CD32A1">
            <w:pPr>
              <w:autoSpaceDE w:val="0"/>
              <w:adjustRightInd w:val="0"/>
              <w:snapToGrid w:val="0"/>
              <w:spacing w:line="360" w:lineRule="auto"/>
              <w:outlineLvl w:val="0"/>
              <w:rPr>
                <w:rFonts w:ascii="宋体" w:eastAsia="宋体" w:hAnsi="宋体"/>
                <w:sz w:val="24"/>
                <w:szCs w:val="24"/>
              </w:rPr>
            </w:pPr>
            <w:r w:rsidRPr="00052A05">
              <w:rPr>
                <w:rFonts w:ascii="宋体" w:eastAsia="宋体" w:hAnsi="宋体" w:cs="等线" w:hint="eastAsia"/>
                <w:b/>
                <w:bCs/>
                <w:sz w:val="24"/>
                <w:szCs w:val="24"/>
                <w:lang w:eastAsia="zh-Hans"/>
              </w:rPr>
              <w:t>A</w:t>
            </w:r>
            <w:r w:rsidR="00052A05">
              <w:rPr>
                <w:rFonts w:ascii="宋体" w:eastAsia="宋体" w:hAnsi="宋体" w:cs="等线"/>
                <w:b/>
                <w:bCs/>
                <w:sz w:val="24"/>
                <w:szCs w:val="24"/>
                <w:lang w:eastAsia="zh-Hans"/>
              </w:rPr>
              <w:t>1</w:t>
            </w:r>
            <w:r w:rsidRPr="00052A05">
              <w:rPr>
                <w:rFonts w:ascii="宋体" w:eastAsia="宋体" w:hAnsi="宋体" w:cs="等线" w:hint="eastAsia"/>
                <w:b/>
                <w:bCs/>
                <w:sz w:val="24"/>
                <w:szCs w:val="24"/>
                <w:lang w:eastAsia="zh-Hans"/>
              </w:rPr>
              <w:t>:</w:t>
            </w:r>
            <w:r w:rsidR="00726405">
              <w:rPr>
                <w:rFonts w:ascii="宋体" w:eastAsia="宋体" w:hAnsi="宋体"/>
                <w:sz w:val="24"/>
                <w:szCs w:val="24"/>
              </w:rPr>
              <w:t xml:space="preserve"> </w:t>
            </w:r>
            <w:r w:rsidR="00726405" w:rsidRPr="00726405">
              <w:rPr>
                <w:rFonts w:ascii="宋体" w:eastAsia="宋体" w:hAnsi="宋体" w:hint="eastAsia"/>
                <w:sz w:val="24"/>
                <w:szCs w:val="24"/>
              </w:rPr>
              <w:t>现有的典型的无线短距通信技术，已经迭代发展20+年，其技术性能不断演进提高，但受限于技术上前向兼容等要求，存在某些技术性能的先天局限，如抗干扰性、可靠性和通信时延，或者在某些方面的技术潜力已靠近天花板，如可靠性和高密度部署，导致不能很好地满足新应用的技术要求。星闪没有历史包袱，没有反向兼容的要求，相比传统短距无线技术，星闪技术采用了最新的Polar码等5G关键技术和中心调度等创新理念，具备低时延、高吞吐、高并发、高可靠、抗干扰、精定位六个核心技术能力，而智能终端、智能家居、智能汽车和智能制造则是目前星闪瞄准的核心场景。在类似游戏、影音娱乐这种追求极致体验的场景，星闪正通过技术创新解决其同时希望兼顾同步和便捷的痛点，实现低时延的无缝人机互联体验，以及提供多设备互联的立体环绕影音体验。</w:t>
            </w:r>
          </w:p>
          <w:p w:rsidR="00726405" w:rsidRPr="00726405" w:rsidRDefault="00726405" w:rsidP="00CD32A1">
            <w:pPr>
              <w:autoSpaceDE w:val="0"/>
              <w:adjustRightInd w:val="0"/>
              <w:snapToGrid w:val="0"/>
              <w:spacing w:line="360" w:lineRule="auto"/>
              <w:outlineLvl w:val="0"/>
              <w:rPr>
                <w:rFonts w:ascii="宋体" w:eastAsia="宋体" w:hAnsi="宋体"/>
                <w:sz w:val="24"/>
                <w:szCs w:val="24"/>
              </w:rPr>
            </w:pPr>
          </w:p>
          <w:p w:rsidR="00726405" w:rsidRDefault="00052A05" w:rsidP="00CD32A1">
            <w:pPr>
              <w:autoSpaceDE w:val="0"/>
              <w:adjustRightInd w:val="0"/>
              <w:snapToGrid w:val="0"/>
              <w:spacing w:line="360" w:lineRule="auto"/>
              <w:outlineLvl w:val="0"/>
              <w:rPr>
                <w:rFonts w:ascii="宋体" w:eastAsia="宋体" w:hAnsi="宋体" w:cs="等线"/>
                <w:b/>
                <w:bCs/>
                <w:sz w:val="24"/>
                <w:szCs w:val="24"/>
              </w:rPr>
            </w:pPr>
            <w:r w:rsidRPr="00052A05">
              <w:rPr>
                <w:rFonts w:ascii="宋体" w:eastAsia="宋体" w:hAnsi="宋体" w:cs="等线" w:hint="eastAsia"/>
                <w:b/>
                <w:bCs/>
                <w:sz w:val="24"/>
                <w:szCs w:val="24"/>
                <w:lang w:eastAsia="zh-Hans"/>
              </w:rPr>
              <w:lastRenderedPageBreak/>
              <w:t>Q</w:t>
            </w:r>
            <w:r>
              <w:rPr>
                <w:rFonts w:ascii="宋体" w:eastAsia="宋体" w:hAnsi="宋体" w:cs="等线"/>
                <w:b/>
                <w:bCs/>
                <w:sz w:val="24"/>
                <w:szCs w:val="24"/>
                <w:lang w:eastAsia="zh-Hans"/>
              </w:rPr>
              <w:t>2</w:t>
            </w:r>
            <w:r w:rsidRPr="00052A05">
              <w:rPr>
                <w:rFonts w:ascii="宋体" w:eastAsia="宋体" w:hAnsi="宋体" w:cs="等线" w:hint="eastAsia"/>
                <w:b/>
                <w:bCs/>
                <w:sz w:val="24"/>
                <w:szCs w:val="24"/>
                <w:lang w:eastAsia="zh-Hans"/>
              </w:rPr>
              <w:t>:</w:t>
            </w:r>
            <w:r w:rsidRPr="001F74B1">
              <w:rPr>
                <w:rFonts w:ascii="宋体" w:eastAsia="宋体" w:hAnsi="宋体" w:cs="等线" w:hint="eastAsia"/>
                <w:b/>
                <w:bCs/>
                <w:sz w:val="24"/>
                <w:szCs w:val="24"/>
              </w:rPr>
              <w:t xml:space="preserve"> </w:t>
            </w:r>
            <w:r w:rsidR="00726405" w:rsidRPr="00726405">
              <w:rPr>
                <w:rFonts w:ascii="宋体" w:eastAsia="宋体" w:hAnsi="宋体" w:cs="等线" w:hint="eastAsia"/>
                <w:b/>
                <w:bCs/>
                <w:sz w:val="24"/>
                <w:szCs w:val="24"/>
              </w:rPr>
              <w:t>目前，其他的厂商是不是愿意用星闪技术</w:t>
            </w:r>
            <w:r w:rsidR="00726405">
              <w:rPr>
                <w:rFonts w:ascii="宋体" w:eastAsia="宋体" w:hAnsi="宋体" w:cs="等线" w:hint="eastAsia"/>
                <w:b/>
                <w:bCs/>
                <w:sz w:val="24"/>
                <w:szCs w:val="24"/>
              </w:rPr>
              <w:t>？</w:t>
            </w:r>
          </w:p>
          <w:p w:rsidR="00052A05" w:rsidRDefault="00052A05" w:rsidP="00CD32A1">
            <w:pPr>
              <w:autoSpaceDE w:val="0"/>
              <w:adjustRightInd w:val="0"/>
              <w:snapToGrid w:val="0"/>
              <w:spacing w:line="360" w:lineRule="auto"/>
              <w:outlineLvl w:val="0"/>
              <w:rPr>
                <w:rFonts w:ascii="宋体" w:eastAsia="宋体" w:hAnsi="宋体" w:cs="等线"/>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2</w:t>
            </w:r>
            <w:r w:rsidRPr="00274BE5">
              <w:rPr>
                <w:rFonts w:ascii="宋体" w:eastAsia="宋体" w:hAnsi="宋体" w:cs="等线" w:hint="eastAsia"/>
                <w:bCs/>
                <w:sz w:val="24"/>
                <w:szCs w:val="24"/>
                <w:lang w:eastAsia="zh-Hans"/>
              </w:rPr>
              <w:t xml:space="preserve">: </w:t>
            </w:r>
            <w:r w:rsidR="00726405" w:rsidRPr="00726405">
              <w:rPr>
                <w:rFonts w:ascii="宋体" w:eastAsia="宋体" w:hAnsi="宋体" w:cs="等线" w:hint="eastAsia"/>
                <w:bCs/>
                <w:sz w:val="24"/>
                <w:szCs w:val="24"/>
                <w:lang w:eastAsia="zh-Hans"/>
              </w:rPr>
              <w:t>目前整体的消费环境下，终端厂商也都急需新技术带来的新产品体验升级，目前我们接洽的厂商很多，一部分来自于联盟内部，也有通过其他方式了解到星闪技术</w:t>
            </w:r>
            <w:r w:rsidR="00DC3BED">
              <w:rPr>
                <w:rFonts w:ascii="宋体" w:eastAsia="宋体" w:hAnsi="宋体" w:cs="等线" w:hint="eastAsia"/>
                <w:bCs/>
                <w:sz w:val="24"/>
                <w:szCs w:val="24"/>
              </w:rPr>
              <w:t>来</w:t>
            </w:r>
            <w:r w:rsidR="00726405" w:rsidRPr="00726405">
              <w:rPr>
                <w:rFonts w:ascii="宋体" w:eastAsia="宋体" w:hAnsi="宋体" w:cs="等线" w:hint="eastAsia"/>
                <w:bCs/>
                <w:sz w:val="24"/>
                <w:szCs w:val="24"/>
                <w:lang w:eastAsia="zh-Hans"/>
              </w:rPr>
              <w:t>寻求产品合作的。由于在生态的扩展过程中，实现和传统技术</w:t>
            </w:r>
            <w:r w:rsidR="00C85856">
              <w:rPr>
                <w:rFonts w:ascii="宋体" w:eastAsia="宋体" w:hAnsi="宋体" w:cs="等线" w:hint="eastAsia"/>
                <w:bCs/>
                <w:sz w:val="24"/>
                <w:szCs w:val="24"/>
              </w:rPr>
              <w:t>与</w:t>
            </w:r>
            <w:r w:rsidR="00726405" w:rsidRPr="00726405">
              <w:rPr>
                <w:rFonts w:ascii="宋体" w:eastAsia="宋体" w:hAnsi="宋体" w:cs="等线" w:hint="eastAsia"/>
                <w:bCs/>
                <w:sz w:val="24"/>
                <w:szCs w:val="24"/>
                <w:lang w:eastAsia="zh-Hans"/>
              </w:rPr>
              <w:t>设备的兼容也是重要一环，</w:t>
            </w:r>
            <w:r w:rsidR="0057048A">
              <w:rPr>
                <w:rFonts w:ascii="宋体" w:eastAsia="宋体" w:hAnsi="宋体" w:cs="等线" w:hint="eastAsia"/>
                <w:bCs/>
                <w:sz w:val="24"/>
                <w:szCs w:val="24"/>
              </w:rPr>
              <w:t>以</w:t>
            </w:r>
            <w:r w:rsidR="00C85856">
              <w:rPr>
                <w:rFonts w:ascii="宋体" w:eastAsia="宋体" w:hAnsi="宋体" w:cs="等线" w:hint="eastAsia"/>
                <w:bCs/>
                <w:sz w:val="24"/>
                <w:szCs w:val="24"/>
              </w:rPr>
              <w:t>免</w:t>
            </w:r>
            <w:r w:rsidR="00C85856">
              <w:rPr>
                <w:rFonts w:ascii="宋体" w:eastAsia="宋体" w:hAnsi="宋体" w:cs="等线" w:hint="eastAsia"/>
                <w:bCs/>
                <w:sz w:val="24"/>
                <w:szCs w:val="24"/>
                <w:lang w:eastAsia="zh-Hans"/>
              </w:rPr>
              <w:t>给客户及用户带来过高的生态迁移成本</w:t>
            </w:r>
            <w:r w:rsidR="0057048A">
              <w:rPr>
                <w:rFonts w:ascii="宋体" w:eastAsia="宋体" w:hAnsi="宋体" w:cs="等线" w:hint="eastAsia"/>
                <w:bCs/>
                <w:sz w:val="24"/>
                <w:szCs w:val="24"/>
              </w:rPr>
              <w:t>。</w:t>
            </w:r>
            <w:r w:rsidR="00C85856">
              <w:rPr>
                <w:rFonts w:ascii="宋体" w:eastAsia="宋体" w:hAnsi="宋体" w:cs="等线" w:hint="eastAsia"/>
                <w:bCs/>
                <w:sz w:val="24"/>
                <w:szCs w:val="24"/>
                <w:lang w:eastAsia="zh-Hans"/>
              </w:rPr>
              <w:t>星闪芯片和产品</w:t>
            </w:r>
            <w:r w:rsidR="00726405" w:rsidRPr="00726405">
              <w:rPr>
                <w:rFonts w:ascii="宋体" w:eastAsia="宋体" w:hAnsi="宋体" w:cs="等线" w:hint="eastAsia"/>
                <w:bCs/>
                <w:sz w:val="24"/>
                <w:szCs w:val="24"/>
                <w:lang w:eastAsia="zh-Hans"/>
              </w:rPr>
              <w:t>通过多模的方式兼容蓝牙和WiFi</w:t>
            </w:r>
            <w:r w:rsidR="00C85856">
              <w:rPr>
                <w:rFonts w:ascii="宋体" w:eastAsia="宋体" w:hAnsi="宋体" w:cs="等线" w:hint="eastAsia"/>
                <w:bCs/>
                <w:sz w:val="24"/>
                <w:szCs w:val="24"/>
                <w:lang w:eastAsia="zh-Hans"/>
              </w:rPr>
              <w:t>，从而实现平滑过渡，</w:t>
            </w:r>
            <w:r w:rsidR="00726405" w:rsidRPr="00726405">
              <w:rPr>
                <w:rFonts w:ascii="宋体" w:eastAsia="宋体" w:hAnsi="宋体" w:cs="等线" w:hint="eastAsia"/>
                <w:bCs/>
                <w:sz w:val="24"/>
                <w:szCs w:val="24"/>
                <w:lang w:eastAsia="zh-Hans"/>
              </w:rPr>
              <w:t>打消</w:t>
            </w:r>
            <w:r w:rsidR="00C85856" w:rsidRPr="00726405">
              <w:rPr>
                <w:rFonts w:ascii="宋体" w:eastAsia="宋体" w:hAnsi="宋体" w:cs="等线" w:hint="eastAsia"/>
                <w:bCs/>
                <w:sz w:val="24"/>
                <w:szCs w:val="24"/>
                <w:lang w:eastAsia="zh-Hans"/>
              </w:rPr>
              <w:t>客户</w:t>
            </w:r>
            <w:r w:rsidR="00C85856">
              <w:rPr>
                <w:rFonts w:ascii="宋体" w:eastAsia="宋体" w:hAnsi="宋体" w:cs="等线" w:hint="eastAsia"/>
                <w:bCs/>
                <w:sz w:val="24"/>
                <w:szCs w:val="24"/>
              </w:rPr>
              <w:t>担心</w:t>
            </w:r>
            <w:r w:rsidR="00726405" w:rsidRPr="00726405">
              <w:rPr>
                <w:rFonts w:ascii="宋体" w:eastAsia="宋体" w:hAnsi="宋体" w:cs="等线" w:hint="eastAsia"/>
                <w:bCs/>
                <w:sz w:val="24"/>
                <w:szCs w:val="24"/>
                <w:lang w:eastAsia="zh-Hans"/>
              </w:rPr>
              <w:t>无法与其他短距技术兼容的顾虑。同时，星闪生态还将兼容更多软件生态，例如鸿蒙生态，通过这种软硬协同来提升产品的竞争力，真正能让用户有好的实际落地体验。另外就是头部厂商的带动作用，头部厂商的产品在市场取得较为良好的市场反馈后，也会吸引更多的用户关注</w:t>
            </w:r>
            <w:r w:rsidR="00121A68">
              <w:rPr>
                <w:rFonts w:ascii="宋体" w:eastAsia="宋体" w:hAnsi="宋体" w:cs="等线" w:hint="eastAsia"/>
                <w:bCs/>
                <w:sz w:val="24"/>
                <w:szCs w:val="24"/>
              </w:rPr>
              <w:t>星闪</w:t>
            </w:r>
            <w:r w:rsidR="00726405" w:rsidRPr="00726405">
              <w:rPr>
                <w:rFonts w:ascii="宋体" w:eastAsia="宋体" w:hAnsi="宋体" w:cs="等线" w:hint="eastAsia"/>
                <w:bCs/>
                <w:sz w:val="24"/>
                <w:szCs w:val="24"/>
                <w:lang w:eastAsia="zh-Hans"/>
              </w:rPr>
              <w:t>，从而推动终端厂商更加积极的采用星闪技术。</w:t>
            </w:r>
          </w:p>
          <w:p w:rsidR="00726405" w:rsidRDefault="007264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3</w:t>
            </w:r>
            <w:r w:rsidRPr="00052A05">
              <w:rPr>
                <w:rFonts w:ascii="宋体" w:eastAsia="宋体" w:hAnsi="宋体" w:cs="等线" w:hint="eastAsia"/>
                <w:b/>
                <w:bCs/>
                <w:sz w:val="24"/>
                <w:szCs w:val="24"/>
                <w:lang w:eastAsia="zh-Hans"/>
              </w:rPr>
              <w:t>:</w:t>
            </w:r>
            <w:r w:rsidR="00726405" w:rsidRPr="00052A05">
              <w:rPr>
                <w:rFonts w:ascii="宋体" w:eastAsia="宋体" w:hAnsi="宋体" w:cs="等线"/>
                <w:b/>
                <w:bCs/>
                <w:sz w:val="24"/>
                <w:szCs w:val="24"/>
                <w:lang w:eastAsia="zh-Hans"/>
              </w:rPr>
              <w:t xml:space="preserve"> </w:t>
            </w:r>
            <w:r w:rsidR="00726405" w:rsidRPr="00726405">
              <w:rPr>
                <w:rFonts w:ascii="宋体" w:eastAsia="宋体" w:hAnsi="宋体" w:cs="等线" w:hint="eastAsia"/>
                <w:b/>
                <w:bCs/>
                <w:sz w:val="24"/>
                <w:szCs w:val="24"/>
                <w:lang w:eastAsia="zh-Hans"/>
              </w:rPr>
              <w:t>星闪芯片SLE和SLB两款，公司是不是都有对应产品？</w:t>
            </w:r>
          </w:p>
          <w:p w:rsidR="00052A05" w:rsidRDefault="00052A05" w:rsidP="00CD32A1">
            <w:pPr>
              <w:autoSpaceDE w:val="0"/>
              <w:adjustRightInd w:val="0"/>
              <w:snapToGrid w:val="0"/>
              <w:spacing w:line="360" w:lineRule="auto"/>
              <w:outlineLvl w:val="0"/>
              <w:rPr>
                <w:rFonts w:ascii="宋体" w:eastAsia="宋体" w:hAnsi="宋体" w:cs="等线"/>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3</w:t>
            </w:r>
            <w:r w:rsidRPr="00052A05">
              <w:rPr>
                <w:rFonts w:ascii="宋体" w:eastAsia="宋体" w:hAnsi="宋体" w:cs="等线" w:hint="eastAsia"/>
                <w:b/>
                <w:bCs/>
                <w:sz w:val="24"/>
                <w:szCs w:val="24"/>
                <w:lang w:eastAsia="zh-Hans"/>
              </w:rPr>
              <w:t>:</w:t>
            </w:r>
            <w:r>
              <w:rPr>
                <w:rFonts w:hint="eastAsia"/>
              </w:rPr>
              <w:t xml:space="preserve"> </w:t>
            </w:r>
            <w:r w:rsidR="00726405" w:rsidRPr="00726405">
              <w:rPr>
                <w:rFonts w:ascii="宋体" w:eastAsia="宋体" w:hAnsi="宋体" w:cs="等线" w:hint="eastAsia"/>
                <w:bCs/>
                <w:sz w:val="24"/>
                <w:szCs w:val="24"/>
                <w:lang w:eastAsia="zh-Hans"/>
              </w:rPr>
              <w:t>这两款芯片产品公司都有，公司目前合作开发的终端产品还是以采用SLE芯片方案为主，主要的终端应用是无线鼠标、键盘等产品。整体星闪的市场策略还是定位高端，面向相对技术敏</w:t>
            </w:r>
            <w:r w:rsidR="00DC3BED">
              <w:rPr>
                <w:rFonts w:ascii="宋体" w:eastAsia="宋体" w:hAnsi="宋体" w:cs="等线" w:hint="eastAsia"/>
                <w:bCs/>
                <w:sz w:val="24"/>
                <w:szCs w:val="24"/>
                <w:lang w:eastAsia="zh-Hans"/>
              </w:rPr>
              <w:t>感</w:t>
            </w:r>
            <w:r w:rsidR="00121A68">
              <w:rPr>
                <w:rFonts w:ascii="宋体" w:eastAsia="宋体" w:hAnsi="宋体" w:cs="等线" w:hint="eastAsia"/>
                <w:bCs/>
                <w:sz w:val="24"/>
                <w:szCs w:val="24"/>
              </w:rPr>
              <w:t>、</w:t>
            </w:r>
            <w:r w:rsidR="00DC3BED">
              <w:rPr>
                <w:rFonts w:ascii="宋体" w:eastAsia="宋体" w:hAnsi="宋体" w:cs="等线" w:hint="eastAsia"/>
                <w:bCs/>
                <w:sz w:val="24"/>
                <w:szCs w:val="24"/>
                <w:lang w:eastAsia="zh-Hans"/>
              </w:rPr>
              <w:t>价格接受度高的客户群，所以跟蓝牙不是完全直接的竞争关系。</w:t>
            </w:r>
            <w:r w:rsidR="00121A68">
              <w:rPr>
                <w:rFonts w:ascii="宋体" w:eastAsia="宋体" w:hAnsi="宋体" w:cs="等线" w:hint="eastAsia"/>
                <w:bCs/>
                <w:sz w:val="24"/>
                <w:szCs w:val="24"/>
              </w:rPr>
              <w:t>由于</w:t>
            </w:r>
            <w:r w:rsidR="00726405" w:rsidRPr="00726405">
              <w:rPr>
                <w:rFonts w:ascii="宋体" w:eastAsia="宋体" w:hAnsi="宋体" w:cs="等线" w:hint="eastAsia"/>
                <w:bCs/>
                <w:sz w:val="24"/>
                <w:szCs w:val="24"/>
                <w:lang w:eastAsia="zh-Hans"/>
              </w:rPr>
              <w:t>初期研发支持力度有限，我们只能采用重点客户支持的方式，2024年</w:t>
            </w:r>
            <w:r w:rsidR="00D64EF2">
              <w:rPr>
                <w:rFonts w:ascii="宋体" w:eastAsia="宋体" w:hAnsi="宋体" w:cs="等线" w:hint="eastAsia"/>
                <w:bCs/>
                <w:sz w:val="24"/>
                <w:szCs w:val="24"/>
              </w:rPr>
              <w:t>下半</w:t>
            </w:r>
            <w:r w:rsidR="00726405" w:rsidRPr="00726405">
              <w:rPr>
                <w:rFonts w:ascii="宋体" w:eastAsia="宋体" w:hAnsi="宋体" w:cs="等线" w:hint="eastAsia"/>
                <w:bCs/>
                <w:sz w:val="24"/>
                <w:szCs w:val="24"/>
                <w:lang w:eastAsia="zh-Hans"/>
              </w:rPr>
              <w:t>有望看到搭载公司星闪芯片及解决方案的无线鼠标、键盘等产品推向市场。</w:t>
            </w:r>
            <w:bookmarkStart w:id="0" w:name="_GoBack"/>
            <w:bookmarkEnd w:id="0"/>
          </w:p>
          <w:p w:rsidR="00726405" w:rsidRDefault="00726405" w:rsidP="00CD32A1">
            <w:pPr>
              <w:autoSpaceDE w:val="0"/>
              <w:adjustRightInd w:val="0"/>
              <w:snapToGrid w:val="0"/>
              <w:spacing w:line="360" w:lineRule="auto"/>
              <w:outlineLvl w:val="0"/>
              <w:rPr>
                <w:rFonts w:ascii="宋体" w:eastAsia="宋体" w:hAnsi="宋体" w:cs="等线"/>
                <w:b/>
                <w:bCs/>
                <w:sz w:val="24"/>
                <w:szCs w:val="24"/>
                <w:lang w:eastAsia="zh-Hans"/>
              </w:rPr>
            </w:pPr>
          </w:p>
          <w:p w:rsidR="00726405" w:rsidRPr="00DC3BED"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DC3BED">
              <w:rPr>
                <w:rFonts w:ascii="宋体" w:eastAsia="宋体" w:hAnsi="宋体" w:cs="等线" w:hint="eastAsia"/>
                <w:b/>
                <w:bCs/>
                <w:sz w:val="24"/>
                <w:szCs w:val="24"/>
                <w:lang w:eastAsia="zh-Hans"/>
              </w:rPr>
              <w:t>Q</w:t>
            </w:r>
            <w:r w:rsidRPr="00DC3BED">
              <w:rPr>
                <w:rFonts w:ascii="宋体" w:eastAsia="宋体" w:hAnsi="宋体" w:cs="等线"/>
                <w:b/>
                <w:bCs/>
                <w:sz w:val="24"/>
                <w:szCs w:val="24"/>
                <w:lang w:eastAsia="zh-Hans"/>
              </w:rPr>
              <w:t>4</w:t>
            </w:r>
            <w:r w:rsidRPr="00DC3BED">
              <w:rPr>
                <w:rFonts w:ascii="宋体" w:eastAsia="宋体" w:hAnsi="宋体" w:cs="等线" w:hint="eastAsia"/>
                <w:b/>
                <w:bCs/>
                <w:sz w:val="24"/>
                <w:szCs w:val="24"/>
                <w:lang w:eastAsia="zh-Hans"/>
              </w:rPr>
              <w:t>:</w:t>
            </w:r>
            <w:r w:rsidRPr="00DC3BED">
              <w:rPr>
                <w:rFonts w:hint="eastAsia"/>
                <w:b/>
                <w:sz w:val="24"/>
                <w:szCs w:val="24"/>
              </w:rPr>
              <w:t xml:space="preserve"> </w:t>
            </w:r>
            <w:r w:rsidR="00726405" w:rsidRPr="00DC3BED">
              <w:rPr>
                <w:rFonts w:hint="eastAsia"/>
                <w:b/>
                <w:sz w:val="24"/>
                <w:szCs w:val="24"/>
              </w:rPr>
              <w:t>今年国家电网智能电表的招标超预期，对公司的业绩是否有正向影响？</w:t>
            </w:r>
          </w:p>
          <w:p w:rsidR="00052A05" w:rsidRPr="00DB053B"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4</w:t>
            </w:r>
            <w:r w:rsidRPr="00052A05">
              <w:rPr>
                <w:rFonts w:ascii="宋体" w:eastAsia="宋体" w:hAnsi="宋体" w:cs="等线" w:hint="eastAsia"/>
                <w:b/>
                <w:bCs/>
                <w:sz w:val="24"/>
                <w:szCs w:val="24"/>
                <w:lang w:eastAsia="zh-Hans"/>
              </w:rPr>
              <w:t>:</w:t>
            </w:r>
            <w:r>
              <w:rPr>
                <w:rFonts w:hint="eastAsia"/>
              </w:rPr>
              <w:t xml:space="preserve"> </w:t>
            </w:r>
            <w:r w:rsidR="00726405" w:rsidRPr="00726405">
              <w:rPr>
                <w:rFonts w:ascii="宋体" w:eastAsia="宋体" w:hAnsi="宋体" w:cs="等线" w:hint="eastAsia"/>
                <w:bCs/>
                <w:sz w:val="24"/>
                <w:szCs w:val="24"/>
                <w:lang w:eastAsia="zh-Hans"/>
              </w:rPr>
              <w:t>2024年提高智能电表的采购量，每一块智能电表里面有一个通信模块，对公司肯定是有积极影响的。整体看来，国家电网本年度电能表三批次招标计划安排以及今年第一次电能表招标量明显提升的情况彰显了提升设备终端智能化水平的决</w:t>
            </w:r>
            <w:r w:rsidR="00726405" w:rsidRPr="00726405">
              <w:rPr>
                <w:rFonts w:ascii="宋体" w:eastAsia="宋体" w:hAnsi="宋体" w:cs="等线" w:hint="eastAsia"/>
                <w:bCs/>
                <w:sz w:val="24"/>
                <w:szCs w:val="24"/>
                <w:lang w:eastAsia="zh-Hans"/>
              </w:rPr>
              <w:lastRenderedPageBreak/>
              <w:t>心，有利于改善居民用户用电智能化的体验，同时，后面新技术标准的推出也有望加快，希望公司能最终受益。</w:t>
            </w:r>
          </w:p>
          <w:p w:rsidR="00726405" w:rsidRDefault="00726405" w:rsidP="00CD32A1">
            <w:pPr>
              <w:autoSpaceDE w:val="0"/>
              <w:adjustRightInd w:val="0"/>
              <w:snapToGrid w:val="0"/>
              <w:spacing w:line="360" w:lineRule="auto"/>
              <w:outlineLvl w:val="0"/>
              <w:rPr>
                <w:rFonts w:ascii="宋体" w:eastAsia="宋体" w:hAnsi="宋体" w:cs="等线"/>
                <w:b/>
                <w:bCs/>
                <w:sz w:val="24"/>
                <w:szCs w:val="24"/>
                <w:lang w:eastAsia="zh-Hans"/>
              </w:rPr>
            </w:pPr>
          </w:p>
          <w:p w:rsidR="00726405" w:rsidRDefault="00052A05" w:rsidP="00726405">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5</w:t>
            </w:r>
            <w:r w:rsidRPr="00052A05">
              <w:rPr>
                <w:rFonts w:ascii="宋体" w:eastAsia="宋体" w:hAnsi="宋体" w:cs="等线" w:hint="eastAsia"/>
                <w:b/>
                <w:bCs/>
                <w:sz w:val="24"/>
                <w:szCs w:val="24"/>
                <w:lang w:eastAsia="zh-Hans"/>
              </w:rPr>
              <w:t>:</w:t>
            </w:r>
            <w:r w:rsidRPr="00052A05">
              <w:rPr>
                <w:rFonts w:hint="eastAsia"/>
                <w:b/>
              </w:rPr>
              <w:t xml:space="preserve"> </w:t>
            </w:r>
            <w:r w:rsidRPr="00052A05">
              <w:rPr>
                <w:rFonts w:ascii="宋体" w:eastAsia="宋体" w:hAnsi="宋体" w:cs="等线" w:hint="eastAsia"/>
                <w:b/>
                <w:bCs/>
                <w:sz w:val="24"/>
                <w:szCs w:val="24"/>
                <w:lang w:eastAsia="zh-Hans"/>
              </w:rPr>
              <w:t>请问</w:t>
            </w:r>
            <w:r w:rsidR="00726405" w:rsidRPr="00726405">
              <w:rPr>
                <w:rFonts w:ascii="宋体" w:eastAsia="宋体" w:hAnsi="宋体" w:cs="等线" w:hint="eastAsia"/>
                <w:b/>
                <w:bCs/>
                <w:sz w:val="24"/>
                <w:szCs w:val="24"/>
                <w:lang w:eastAsia="zh-Hans"/>
              </w:rPr>
              <w:t>中国智能电表的出口，公司是否有参与？</w:t>
            </w:r>
          </w:p>
          <w:p w:rsidR="007833A3" w:rsidRDefault="00052A05" w:rsidP="00726405">
            <w:pPr>
              <w:autoSpaceDE w:val="0"/>
              <w:adjustRightInd w:val="0"/>
              <w:snapToGrid w:val="0"/>
              <w:spacing w:line="360" w:lineRule="auto"/>
              <w:outlineLvl w:val="0"/>
              <w:rPr>
                <w:rFonts w:ascii="宋体" w:eastAsia="宋体" w:hAnsi="宋体" w:cs="等线"/>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5</w:t>
            </w:r>
            <w:r w:rsidRPr="00052A05">
              <w:rPr>
                <w:rFonts w:ascii="宋体" w:eastAsia="宋体" w:hAnsi="宋体" w:cs="等线" w:hint="eastAsia"/>
                <w:b/>
                <w:bCs/>
                <w:sz w:val="24"/>
                <w:szCs w:val="24"/>
                <w:lang w:eastAsia="zh-Hans"/>
              </w:rPr>
              <w:t>:</w:t>
            </w:r>
            <w:r w:rsidR="00775192" w:rsidRPr="00500E87">
              <w:rPr>
                <w:rFonts w:ascii="宋体" w:eastAsia="宋体" w:hAnsi="宋体" w:cs="等线" w:hint="eastAsia"/>
                <w:bCs/>
                <w:sz w:val="24"/>
                <w:szCs w:val="24"/>
                <w:lang w:eastAsia="zh-Hans"/>
              </w:rPr>
              <w:t xml:space="preserve"> </w:t>
            </w:r>
            <w:r w:rsidR="00726405" w:rsidRPr="00726405">
              <w:rPr>
                <w:rFonts w:ascii="宋体" w:eastAsia="宋体" w:hAnsi="宋体" w:cs="等线" w:hint="eastAsia"/>
                <w:bCs/>
                <w:sz w:val="24"/>
                <w:szCs w:val="24"/>
                <w:lang w:eastAsia="zh-Hans"/>
              </w:rPr>
              <w:t>中国的智能电表出口，确实是近年来崛起的新兴市场方向。中国智能电表主要出口非洲、东南亚、中东等地区，看三方数据统计，每年总出货规模四五千万只，并且目前还有在增长的趋势。公司还是以向客户提供产品技术支持为主，不直接</w:t>
            </w:r>
            <w:r w:rsidR="00121A68">
              <w:rPr>
                <w:rFonts w:ascii="宋体" w:eastAsia="宋体" w:hAnsi="宋体" w:cs="等线" w:hint="eastAsia"/>
                <w:bCs/>
                <w:sz w:val="24"/>
                <w:szCs w:val="24"/>
                <w:lang w:eastAsia="zh-Hans"/>
              </w:rPr>
              <w:t>向海外出口芯片及模块。公司电力通信载波这块已有客户是有智能电表</w:t>
            </w:r>
            <w:r w:rsidR="00726405" w:rsidRPr="00726405">
              <w:rPr>
                <w:rFonts w:ascii="宋体" w:eastAsia="宋体" w:hAnsi="宋体" w:cs="等线" w:hint="eastAsia"/>
                <w:bCs/>
                <w:sz w:val="24"/>
                <w:szCs w:val="24"/>
                <w:lang w:eastAsia="zh-Hans"/>
              </w:rPr>
              <w:t>出口业务的，目前单模和双模的产品都有，不过目前穿透到创耀的营收层面，占比还不是很大，我们主要的营收利润来源还是国内。</w:t>
            </w:r>
          </w:p>
          <w:p w:rsidR="00726405" w:rsidRPr="000C3B50" w:rsidRDefault="00726405" w:rsidP="00726405">
            <w:pPr>
              <w:autoSpaceDE w:val="0"/>
              <w:adjustRightInd w:val="0"/>
              <w:snapToGrid w:val="0"/>
              <w:spacing w:line="360" w:lineRule="auto"/>
              <w:outlineLvl w:val="0"/>
              <w:rPr>
                <w:sz w:val="24"/>
                <w:szCs w:val="24"/>
              </w:rPr>
            </w:pPr>
          </w:p>
        </w:tc>
      </w:tr>
    </w:tbl>
    <w:p w:rsidR="00C2252A" w:rsidRDefault="00C2252A" w:rsidP="006F2FE3">
      <w:pPr>
        <w:jc w:val="right"/>
        <w:rPr>
          <w:sz w:val="24"/>
          <w:szCs w:val="24"/>
        </w:rPr>
      </w:pPr>
    </w:p>
    <w:p w:rsidR="00C2252A" w:rsidRDefault="00C2252A" w:rsidP="006F2FE3">
      <w:pPr>
        <w:jc w:val="right"/>
        <w:rPr>
          <w:sz w:val="24"/>
          <w:szCs w:val="24"/>
        </w:rPr>
      </w:pPr>
    </w:p>
    <w:p w:rsidR="003E565A" w:rsidRPr="00BF077D" w:rsidRDefault="006F2FE3" w:rsidP="006F2FE3">
      <w:pPr>
        <w:jc w:val="right"/>
        <w:rPr>
          <w:rFonts w:ascii="宋体" w:eastAsia="宋体" w:hAnsi="宋体"/>
          <w:sz w:val="24"/>
          <w:szCs w:val="24"/>
        </w:rPr>
      </w:pPr>
      <w:r w:rsidRPr="00BF077D">
        <w:rPr>
          <w:rFonts w:ascii="宋体" w:eastAsia="宋体" w:hAnsi="宋体"/>
          <w:sz w:val="24"/>
          <w:szCs w:val="24"/>
        </w:rPr>
        <w:t>日期：</w:t>
      </w:r>
      <w:r w:rsidRPr="00BF077D">
        <w:rPr>
          <w:rFonts w:ascii="宋体" w:eastAsia="宋体" w:hAnsi="宋体" w:hint="eastAsia"/>
          <w:sz w:val="24"/>
          <w:szCs w:val="24"/>
        </w:rPr>
        <w:t>202</w:t>
      </w:r>
      <w:r w:rsidR="00726405">
        <w:rPr>
          <w:rFonts w:ascii="宋体" w:eastAsia="宋体" w:hAnsi="宋体"/>
          <w:sz w:val="24"/>
          <w:szCs w:val="24"/>
        </w:rPr>
        <w:t>4</w:t>
      </w:r>
      <w:r w:rsidRPr="00BF077D">
        <w:rPr>
          <w:rFonts w:ascii="宋体" w:eastAsia="宋体" w:hAnsi="宋体" w:hint="eastAsia"/>
          <w:sz w:val="24"/>
          <w:szCs w:val="24"/>
        </w:rPr>
        <w:t>年</w:t>
      </w:r>
      <w:r w:rsidR="00F81C3D">
        <w:rPr>
          <w:rFonts w:ascii="宋体" w:eastAsia="宋体" w:hAnsi="宋体"/>
          <w:sz w:val="24"/>
          <w:szCs w:val="24"/>
        </w:rPr>
        <w:t>2</w:t>
      </w:r>
      <w:r w:rsidRPr="00BF077D">
        <w:rPr>
          <w:rFonts w:ascii="宋体" w:eastAsia="宋体" w:hAnsi="宋体" w:hint="eastAsia"/>
          <w:sz w:val="24"/>
          <w:szCs w:val="24"/>
        </w:rPr>
        <w:t>月</w:t>
      </w:r>
      <w:r w:rsidR="00F81C3D">
        <w:rPr>
          <w:rFonts w:ascii="宋体" w:eastAsia="宋体" w:hAnsi="宋体"/>
          <w:sz w:val="24"/>
          <w:szCs w:val="24"/>
        </w:rPr>
        <w:t>2</w:t>
      </w:r>
      <w:r w:rsidR="00726405">
        <w:rPr>
          <w:rFonts w:ascii="宋体" w:eastAsia="宋体" w:hAnsi="宋体"/>
          <w:sz w:val="24"/>
          <w:szCs w:val="24"/>
        </w:rPr>
        <w:t>9</w:t>
      </w:r>
      <w:r w:rsidRPr="00BF077D">
        <w:rPr>
          <w:rFonts w:ascii="宋体" w:eastAsia="宋体" w:hAnsi="宋体" w:hint="eastAsia"/>
          <w:sz w:val="24"/>
          <w:szCs w:val="24"/>
        </w:rPr>
        <w:t>日</w:t>
      </w:r>
    </w:p>
    <w:sectPr w:rsidR="003E565A" w:rsidRPr="00BF0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2B" w:rsidRDefault="007B1C2B" w:rsidP="00371A70">
      <w:r>
        <w:separator/>
      </w:r>
    </w:p>
  </w:endnote>
  <w:endnote w:type="continuationSeparator" w:id="0">
    <w:p w:rsidR="007B1C2B" w:rsidRDefault="007B1C2B"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2B" w:rsidRDefault="007B1C2B" w:rsidP="00371A70">
      <w:r>
        <w:separator/>
      </w:r>
    </w:p>
  </w:footnote>
  <w:footnote w:type="continuationSeparator" w:id="0">
    <w:p w:rsidR="007B1C2B" w:rsidRDefault="007B1C2B"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4008"/>
    <w:rsid w:val="0001084A"/>
    <w:rsid w:val="00017CAB"/>
    <w:rsid w:val="000232E7"/>
    <w:rsid w:val="00027D26"/>
    <w:rsid w:val="0004673D"/>
    <w:rsid w:val="00051340"/>
    <w:rsid w:val="00051A6C"/>
    <w:rsid w:val="00052A05"/>
    <w:rsid w:val="00056ED4"/>
    <w:rsid w:val="000654FB"/>
    <w:rsid w:val="00092BC4"/>
    <w:rsid w:val="00096DDB"/>
    <w:rsid w:val="000A070F"/>
    <w:rsid w:val="000A3FEB"/>
    <w:rsid w:val="000B43B4"/>
    <w:rsid w:val="000C3B50"/>
    <w:rsid w:val="000C5592"/>
    <w:rsid w:val="000C72F7"/>
    <w:rsid w:val="000D77ED"/>
    <w:rsid w:val="00121A68"/>
    <w:rsid w:val="001240EB"/>
    <w:rsid w:val="0012661C"/>
    <w:rsid w:val="00140E11"/>
    <w:rsid w:val="00151FD3"/>
    <w:rsid w:val="0017056F"/>
    <w:rsid w:val="00171626"/>
    <w:rsid w:val="00171E96"/>
    <w:rsid w:val="00182010"/>
    <w:rsid w:val="001974C7"/>
    <w:rsid w:val="001A305A"/>
    <w:rsid w:val="001C15CE"/>
    <w:rsid w:val="001C1A37"/>
    <w:rsid w:val="001C2CE8"/>
    <w:rsid w:val="001E2E58"/>
    <w:rsid w:val="001E7E3A"/>
    <w:rsid w:val="001F74B1"/>
    <w:rsid w:val="00202231"/>
    <w:rsid w:val="0021005D"/>
    <w:rsid w:val="0021386E"/>
    <w:rsid w:val="00216019"/>
    <w:rsid w:val="00226D6B"/>
    <w:rsid w:val="0025118E"/>
    <w:rsid w:val="00261443"/>
    <w:rsid w:val="00265597"/>
    <w:rsid w:val="00274BE5"/>
    <w:rsid w:val="0028124A"/>
    <w:rsid w:val="0029073B"/>
    <w:rsid w:val="002B7504"/>
    <w:rsid w:val="002B78E5"/>
    <w:rsid w:val="002D537F"/>
    <w:rsid w:val="002D76D6"/>
    <w:rsid w:val="002E0A51"/>
    <w:rsid w:val="002E2478"/>
    <w:rsid w:val="002E5304"/>
    <w:rsid w:val="003151BF"/>
    <w:rsid w:val="003160C0"/>
    <w:rsid w:val="00321037"/>
    <w:rsid w:val="003246D8"/>
    <w:rsid w:val="00334533"/>
    <w:rsid w:val="00346E2C"/>
    <w:rsid w:val="003516F3"/>
    <w:rsid w:val="00362261"/>
    <w:rsid w:val="00371A70"/>
    <w:rsid w:val="00376115"/>
    <w:rsid w:val="0038711B"/>
    <w:rsid w:val="003923A4"/>
    <w:rsid w:val="00396C5D"/>
    <w:rsid w:val="003A4683"/>
    <w:rsid w:val="003B75AA"/>
    <w:rsid w:val="003C14D9"/>
    <w:rsid w:val="003D329A"/>
    <w:rsid w:val="003D7F73"/>
    <w:rsid w:val="003E565A"/>
    <w:rsid w:val="003E7DC0"/>
    <w:rsid w:val="003F32B6"/>
    <w:rsid w:val="0040324F"/>
    <w:rsid w:val="00406AFD"/>
    <w:rsid w:val="004159C2"/>
    <w:rsid w:val="0042716B"/>
    <w:rsid w:val="00434946"/>
    <w:rsid w:val="00475A1B"/>
    <w:rsid w:val="00496C58"/>
    <w:rsid w:val="00497EFB"/>
    <w:rsid w:val="004B27E4"/>
    <w:rsid w:val="004B5BD3"/>
    <w:rsid w:val="004C4EF0"/>
    <w:rsid w:val="004D0D49"/>
    <w:rsid w:val="004E2400"/>
    <w:rsid w:val="004E476F"/>
    <w:rsid w:val="004E7BD6"/>
    <w:rsid w:val="004F1D59"/>
    <w:rsid w:val="00500E87"/>
    <w:rsid w:val="00543529"/>
    <w:rsid w:val="005544BF"/>
    <w:rsid w:val="00557CCE"/>
    <w:rsid w:val="005641FE"/>
    <w:rsid w:val="0057048A"/>
    <w:rsid w:val="005A678C"/>
    <w:rsid w:val="005E30F9"/>
    <w:rsid w:val="005E633C"/>
    <w:rsid w:val="00610981"/>
    <w:rsid w:val="00612291"/>
    <w:rsid w:val="00613329"/>
    <w:rsid w:val="0063252C"/>
    <w:rsid w:val="00632E58"/>
    <w:rsid w:val="006473DE"/>
    <w:rsid w:val="006555F7"/>
    <w:rsid w:val="00673132"/>
    <w:rsid w:val="006744A1"/>
    <w:rsid w:val="006767AC"/>
    <w:rsid w:val="00677378"/>
    <w:rsid w:val="006808F8"/>
    <w:rsid w:val="00681118"/>
    <w:rsid w:val="00694E11"/>
    <w:rsid w:val="006A340C"/>
    <w:rsid w:val="006B0D3B"/>
    <w:rsid w:val="006B18F3"/>
    <w:rsid w:val="006B670D"/>
    <w:rsid w:val="006C37E8"/>
    <w:rsid w:val="006E49E6"/>
    <w:rsid w:val="006E63C9"/>
    <w:rsid w:val="006E7DEC"/>
    <w:rsid w:val="006F2FE3"/>
    <w:rsid w:val="00710263"/>
    <w:rsid w:val="007123CE"/>
    <w:rsid w:val="007134AC"/>
    <w:rsid w:val="00716299"/>
    <w:rsid w:val="00726405"/>
    <w:rsid w:val="00756AF3"/>
    <w:rsid w:val="00761388"/>
    <w:rsid w:val="00766351"/>
    <w:rsid w:val="00775192"/>
    <w:rsid w:val="007833A3"/>
    <w:rsid w:val="0078671C"/>
    <w:rsid w:val="007A299B"/>
    <w:rsid w:val="007B1C2B"/>
    <w:rsid w:val="007B2593"/>
    <w:rsid w:val="007D42E3"/>
    <w:rsid w:val="007E0FA9"/>
    <w:rsid w:val="007E7AE9"/>
    <w:rsid w:val="007F500C"/>
    <w:rsid w:val="007F7261"/>
    <w:rsid w:val="008142E0"/>
    <w:rsid w:val="0081613F"/>
    <w:rsid w:val="0081657C"/>
    <w:rsid w:val="00821935"/>
    <w:rsid w:val="008556B6"/>
    <w:rsid w:val="00881636"/>
    <w:rsid w:val="00882360"/>
    <w:rsid w:val="00883D92"/>
    <w:rsid w:val="008A40A5"/>
    <w:rsid w:val="008B23A0"/>
    <w:rsid w:val="008E0FE3"/>
    <w:rsid w:val="008E3191"/>
    <w:rsid w:val="00915329"/>
    <w:rsid w:val="00927231"/>
    <w:rsid w:val="00933A0D"/>
    <w:rsid w:val="00937E53"/>
    <w:rsid w:val="009404A2"/>
    <w:rsid w:val="00956AC0"/>
    <w:rsid w:val="009700C6"/>
    <w:rsid w:val="00975665"/>
    <w:rsid w:val="00981929"/>
    <w:rsid w:val="009A48E1"/>
    <w:rsid w:val="009C4EAB"/>
    <w:rsid w:val="009D467C"/>
    <w:rsid w:val="009E241B"/>
    <w:rsid w:val="009F683D"/>
    <w:rsid w:val="00A05E37"/>
    <w:rsid w:val="00A12BD7"/>
    <w:rsid w:val="00A303BA"/>
    <w:rsid w:val="00A32BDC"/>
    <w:rsid w:val="00A51C63"/>
    <w:rsid w:val="00A54759"/>
    <w:rsid w:val="00A54F82"/>
    <w:rsid w:val="00A663E5"/>
    <w:rsid w:val="00A7775D"/>
    <w:rsid w:val="00A83D6E"/>
    <w:rsid w:val="00A914EC"/>
    <w:rsid w:val="00A91A0F"/>
    <w:rsid w:val="00AA6992"/>
    <w:rsid w:val="00AB3BE5"/>
    <w:rsid w:val="00AB7504"/>
    <w:rsid w:val="00AC4862"/>
    <w:rsid w:val="00AE46F4"/>
    <w:rsid w:val="00AF6441"/>
    <w:rsid w:val="00AF6592"/>
    <w:rsid w:val="00B00133"/>
    <w:rsid w:val="00B07783"/>
    <w:rsid w:val="00B12603"/>
    <w:rsid w:val="00B1329E"/>
    <w:rsid w:val="00B14AB8"/>
    <w:rsid w:val="00B34419"/>
    <w:rsid w:val="00B44ECC"/>
    <w:rsid w:val="00B47C31"/>
    <w:rsid w:val="00B54CC5"/>
    <w:rsid w:val="00B63ED2"/>
    <w:rsid w:val="00B64F10"/>
    <w:rsid w:val="00B861D9"/>
    <w:rsid w:val="00B877B7"/>
    <w:rsid w:val="00B911B6"/>
    <w:rsid w:val="00B923B1"/>
    <w:rsid w:val="00BA2558"/>
    <w:rsid w:val="00BA48A5"/>
    <w:rsid w:val="00BA4D47"/>
    <w:rsid w:val="00BA5C40"/>
    <w:rsid w:val="00BA7104"/>
    <w:rsid w:val="00BE0390"/>
    <w:rsid w:val="00BF077D"/>
    <w:rsid w:val="00BF3BE8"/>
    <w:rsid w:val="00C06E0B"/>
    <w:rsid w:val="00C11FCD"/>
    <w:rsid w:val="00C12CE1"/>
    <w:rsid w:val="00C208A6"/>
    <w:rsid w:val="00C21B66"/>
    <w:rsid w:val="00C2252A"/>
    <w:rsid w:val="00C22ED2"/>
    <w:rsid w:val="00C32394"/>
    <w:rsid w:val="00C555C4"/>
    <w:rsid w:val="00C727D4"/>
    <w:rsid w:val="00C73E1B"/>
    <w:rsid w:val="00C775D7"/>
    <w:rsid w:val="00C85856"/>
    <w:rsid w:val="00C9550D"/>
    <w:rsid w:val="00CA7866"/>
    <w:rsid w:val="00CB7501"/>
    <w:rsid w:val="00CD2FBD"/>
    <w:rsid w:val="00CD32A1"/>
    <w:rsid w:val="00CD6F73"/>
    <w:rsid w:val="00CF56D6"/>
    <w:rsid w:val="00D233A2"/>
    <w:rsid w:val="00D41A48"/>
    <w:rsid w:val="00D5311C"/>
    <w:rsid w:val="00D542A6"/>
    <w:rsid w:val="00D64EF2"/>
    <w:rsid w:val="00D65471"/>
    <w:rsid w:val="00D75E26"/>
    <w:rsid w:val="00D76714"/>
    <w:rsid w:val="00D7702A"/>
    <w:rsid w:val="00D93517"/>
    <w:rsid w:val="00DA05B7"/>
    <w:rsid w:val="00DA1361"/>
    <w:rsid w:val="00DB053B"/>
    <w:rsid w:val="00DB3AEE"/>
    <w:rsid w:val="00DB61FC"/>
    <w:rsid w:val="00DC1656"/>
    <w:rsid w:val="00DC19FD"/>
    <w:rsid w:val="00DC2980"/>
    <w:rsid w:val="00DC36DA"/>
    <w:rsid w:val="00DC3BED"/>
    <w:rsid w:val="00DC5B00"/>
    <w:rsid w:val="00DD36E4"/>
    <w:rsid w:val="00DE217E"/>
    <w:rsid w:val="00DE25EB"/>
    <w:rsid w:val="00DF2872"/>
    <w:rsid w:val="00DF67B8"/>
    <w:rsid w:val="00E02EBF"/>
    <w:rsid w:val="00E04AFB"/>
    <w:rsid w:val="00E126CD"/>
    <w:rsid w:val="00E21282"/>
    <w:rsid w:val="00E26BAA"/>
    <w:rsid w:val="00E40C94"/>
    <w:rsid w:val="00E40FCD"/>
    <w:rsid w:val="00E41DEB"/>
    <w:rsid w:val="00E41FED"/>
    <w:rsid w:val="00E55BC6"/>
    <w:rsid w:val="00E56E92"/>
    <w:rsid w:val="00E63DAC"/>
    <w:rsid w:val="00E668AC"/>
    <w:rsid w:val="00E72D2C"/>
    <w:rsid w:val="00E77E3C"/>
    <w:rsid w:val="00E92D17"/>
    <w:rsid w:val="00EA19A7"/>
    <w:rsid w:val="00EA5EE6"/>
    <w:rsid w:val="00EB3123"/>
    <w:rsid w:val="00EC2F41"/>
    <w:rsid w:val="00EC3A37"/>
    <w:rsid w:val="00EC5BC5"/>
    <w:rsid w:val="00ED3642"/>
    <w:rsid w:val="00ED4AD2"/>
    <w:rsid w:val="00ED7E80"/>
    <w:rsid w:val="00ED7EA9"/>
    <w:rsid w:val="00EE510A"/>
    <w:rsid w:val="00F018F5"/>
    <w:rsid w:val="00F033DB"/>
    <w:rsid w:val="00F0572E"/>
    <w:rsid w:val="00F2012E"/>
    <w:rsid w:val="00F31088"/>
    <w:rsid w:val="00F333CE"/>
    <w:rsid w:val="00F47757"/>
    <w:rsid w:val="00F55DEE"/>
    <w:rsid w:val="00F61B18"/>
    <w:rsid w:val="00F758D9"/>
    <w:rsid w:val="00F77E63"/>
    <w:rsid w:val="00F81C3D"/>
    <w:rsid w:val="00F94437"/>
    <w:rsid w:val="00FA0463"/>
    <w:rsid w:val="00FA2BB8"/>
    <w:rsid w:val="00FC134F"/>
    <w:rsid w:val="00FD0592"/>
    <w:rsid w:val="00FD0FAD"/>
    <w:rsid w:val="00FD4BC4"/>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6D2A7"/>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258</Words>
  <Characters>1475</Characters>
  <Application>Microsoft Office Word</Application>
  <DocSecurity>0</DocSecurity>
  <Lines>12</Lines>
  <Paragraphs>3</Paragraphs>
  <ScaleCrop>false</ScaleCrop>
  <Company>Microsoft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mengtingting</cp:lastModifiedBy>
  <cp:revision>122</cp:revision>
  <cp:lastPrinted>2022-02-10T10:11:00Z</cp:lastPrinted>
  <dcterms:created xsi:type="dcterms:W3CDTF">2023-08-31T06:39:00Z</dcterms:created>
  <dcterms:modified xsi:type="dcterms:W3CDTF">2024-02-29T09:26:00Z</dcterms:modified>
</cp:coreProperties>
</file>